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46E8C62A"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120bis</w:t>
        </w:r>
      </w:fldSimple>
      <w:r>
        <w:rPr>
          <w:b/>
          <w:i/>
          <w:noProof/>
          <w:sz w:val="28"/>
        </w:rPr>
        <w:tab/>
      </w:r>
      <w:fldSimple w:instr=" DOCPROPERTY  Tdoc#  \* MERGEFORMAT ">
        <w:r w:rsidR="00DE4EE4">
          <w:rPr>
            <w:b/>
            <w:i/>
            <w:noProof/>
            <w:sz w:val="28"/>
          </w:rPr>
          <w:t>R1-</w:t>
        </w:r>
      </w:fldSimple>
      <w:r w:rsidR="00DE4EE4">
        <w:rPr>
          <w:b/>
          <w:i/>
          <w:noProof/>
          <w:sz w:val="28"/>
        </w:rPr>
        <w:t>2xxxxxx</w:t>
      </w:r>
    </w:p>
    <w:p w14:paraId="59125659" w14:textId="77777777" w:rsidR="00DE4EE4" w:rsidRDefault="00DE4EE4" w:rsidP="00DE4EE4">
      <w:pPr>
        <w:pStyle w:val="CRCoverPage"/>
        <w:outlineLvl w:val="0"/>
        <w:rPr>
          <w:b/>
          <w:noProof/>
          <w:sz w:val="24"/>
        </w:rPr>
      </w:pPr>
      <w:fldSimple w:instr=" DOCPROPERTY  Location  \* MERGEFORMAT ">
        <w:r w:rsidRPr="00DB579A">
          <w:rPr>
            <w:b/>
            <w:bCs/>
            <w:noProof/>
            <w:sz w:val="24"/>
          </w:rPr>
          <w:t>Wuhan, China, April 7</w:t>
        </w:r>
        <w:r w:rsidRPr="00DB579A">
          <w:rPr>
            <w:rFonts w:hint="eastAsia"/>
            <w:b/>
            <w:bCs/>
            <w:noProof/>
            <w:sz w:val="24"/>
            <w:vertAlign w:val="superscript"/>
          </w:rPr>
          <w:t>th</w:t>
        </w:r>
        <w:r w:rsidRPr="00DB579A">
          <w:rPr>
            <w:b/>
            <w:bCs/>
            <w:noProof/>
            <w:sz w:val="24"/>
          </w:rPr>
          <w:t xml:space="preserve"> – 11</w:t>
        </w:r>
        <w:r w:rsidRPr="00DB579A">
          <w:rPr>
            <w:b/>
            <w:bCs/>
            <w:noProof/>
            <w:sz w:val="24"/>
            <w:vertAlign w:val="superscript"/>
          </w:rPr>
          <w:t>th</w:t>
        </w:r>
        <w:r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558A7417" w:rsidR="00FC70C4" w:rsidRDefault="00A15752" w:rsidP="00063DE0">
            <w:pPr>
              <w:pStyle w:val="CRCoverPage"/>
              <w:spacing w:after="0"/>
              <w:jc w:val="center"/>
              <w:rPr>
                <w:noProof/>
              </w:rPr>
            </w:pPr>
            <w:r w:rsidRPr="00BE6EAE">
              <w:rPr>
                <w:b/>
                <w:noProof/>
                <w:sz w:val="32"/>
                <w:highlight w:val="yellow"/>
              </w:rPr>
              <w:t>Draft</w:t>
            </w:r>
            <w:r>
              <w:rPr>
                <w:b/>
                <w:noProof/>
                <w:sz w:val="32"/>
              </w:rPr>
              <w:t xml:space="preserve"> </w:t>
            </w:r>
            <w:r w:rsidR="00FC70C4">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77777777" w:rsidR="00FC70C4" w:rsidRPr="00410371" w:rsidRDefault="00FC70C4" w:rsidP="00DE4EE4">
            <w:pPr>
              <w:pStyle w:val="CRCoverPage"/>
              <w:spacing w:after="0"/>
              <w:jc w:val="center"/>
              <w:rPr>
                <w:noProof/>
              </w:rPr>
            </w:pPr>
            <w:fldSimple w:instr=" DOCPROPERTY  Cr#  \* MERGEFORMAT ">
              <w:r>
                <w:rPr>
                  <w:b/>
                  <w:noProof/>
                  <w:sz w:val="28"/>
                </w:rPr>
                <w:t>-</w:t>
              </w:r>
            </w:fldSimple>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40A3C618" w:rsidR="00FC70C4" w:rsidRDefault="00D1728B" w:rsidP="00063DE0">
            <w:pPr>
              <w:pStyle w:val="CRCoverPage"/>
              <w:spacing w:after="0"/>
              <w:ind w:left="100"/>
              <w:rPr>
                <w:noProof/>
              </w:rPr>
            </w:pPr>
            <w:r w:rsidRPr="00D1728B">
              <w:t>TEI19 Carrier-Switching SRS with UL Tx Switching</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13E2259"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5AD21F2" w:rsidR="00FC70C4" w:rsidRDefault="00DE4EE4" w:rsidP="00063DE0">
            <w:pPr>
              <w:pStyle w:val="CRCoverPage"/>
              <w:spacing w:after="0"/>
              <w:ind w:left="100"/>
              <w:rPr>
                <w:noProof/>
              </w:rPr>
            </w:pPr>
            <w:r>
              <w:t>2025-04-30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7777777" w:rsidR="00D1728B" w:rsidRPr="00D1728B" w:rsidRDefault="00D1728B" w:rsidP="00D1728B">
            <w:pPr>
              <w:spacing w:after="0"/>
              <w:rPr>
                <w:rFonts w:ascii="Arial" w:eastAsia="Aptos" w:hAnsi="Arial" w:cs="Arial"/>
                <w:lang w:eastAsia="ja-JP"/>
              </w:rPr>
            </w:pPr>
            <w:r w:rsidRPr="00D1728B">
              <w:rPr>
                <w:rFonts w:ascii="Arial" w:eastAsia="Aptos" w:hAnsi="Arial" w:cs="Arial"/>
                <w:color w:val="000000"/>
                <w:lang w:eastAsia="ja-JP"/>
              </w:rPr>
              <w:t>TEI19 agreement in RAN1#120bis:</w:t>
            </w:r>
          </w:p>
          <w:p w14:paraId="589239B5" w14:textId="77777777" w:rsidR="00D1728B" w:rsidRPr="00D1728B" w:rsidRDefault="00D1728B" w:rsidP="00D1728B">
            <w:pPr>
              <w:spacing w:after="0"/>
              <w:rPr>
                <w:rFonts w:ascii="Times" w:eastAsia="Aptos" w:hAnsi="Times" w:cs="Times"/>
                <w:highlight w:val="green"/>
                <w:lang w:eastAsia="zh-CN"/>
              </w:rPr>
            </w:pPr>
            <w:r w:rsidRPr="00D1728B">
              <w:rPr>
                <w:rFonts w:eastAsia="Aptos"/>
                <w:color w:val="000000"/>
                <w:highlight w:val="green"/>
                <w:lang w:eastAsia="zh-CN"/>
              </w:rPr>
              <w:t>Agreement</w:t>
            </w:r>
          </w:p>
          <w:p w14:paraId="7CBCBCC0" w14:textId="77777777" w:rsidR="00D1728B" w:rsidRPr="00D1728B" w:rsidRDefault="00D1728B" w:rsidP="00D1728B">
            <w:pPr>
              <w:numPr>
                <w:ilvl w:val="0"/>
                <w:numId w:val="47"/>
              </w:numPr>
              <w:spacing w:afterLines="50" w:after="120"/>
              <w:jc w:val="both"/>
              <w:rPr>
                <w:lang w:eastAsia="ja-JP"/>
              </w:rPr>
            </w:pPr>
            <w:r w:rsidRPr="00D1728B">
              <w:rPr>
                <w:color w:val="000000"/>
                <w:lang w:eastAsia="en-GB"/>
              </w:rPr>
              <w:t>To resolve ambiguities with concurrent configuration of SRS-CS and ulTxswitch in a case where a UE configured with SRS CS on target CC and its “switch-from” CC on CC2 and configured with UL Tx switching operation for UL CC2 and at least one UL CC1 </w:t>
            </w:r>
          </w:p>
          <w:p w14:paraId="6FA21672"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 xml:space="preserve">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w:t>
            </w:r>
            <w:r w:rsidRPr="00D1728B">
              <w:rPr>
                <w:rFonts w:eastAsia="Aptos"/>
                <w:b/>
                <w:bCs/>
                <w:color w:val="000000"/>
                <w:lang w:eastAsia="ja-JP"/>
              </w:rPr>
              <w:t>No spec change is needed.</w:t>
            </w:r>
          </w:p>
          <w:p w14:paraId="384407A1" w14:textId="77777777" w:rsidR="00D1728B" w:rsidRPr="00D1728B" w:rsidRDefault="00D1728B" w:rsidP="00D1728B">
            <w:pPr>
              <w:numPr>
                <w:ilvl w:val="2"/>
                <w:numId w:val="47"/>
              </w:numPr>
              <w:spacing w:afterLines="50" w:after="120"/>
              <w:jc w:val="both"/>
              <w:rPr>
                <w:rFonts w:eastAsia="Aptos"/>
                <w:lang w:eastAsia="ja-JP"/>
              </w:rPr>
            </w:pPr>
            <w:r w:rsidRPr="00D1728B">
              <w:rPr>
                <w:rFonts w:eastAsia="Aptos"/>
                <w:color w:val="000000"/>
                <w:lang w:eastAsia="ja-JP"/>
              </w:rPr>
              <w:t xml:space="preserve">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w:t>
            </w:r>
            <w:r w:rsidRPr="00D1728B">
              <w:rPr>
                <w:rFonts w:eastAsia="Aptos"/>
                <w:b/>
                <w:bCs/>
                <w:color w:val="000000"/>
                <w:lang w:eastAsia="ja-JP"/>
              </w:rPr>
              <w:t>No spec change is needed.</w:t>
            </w:r>
            <w:r w:rsidRPr="00D1728B">
              <w:rPr>
                <w:rFonts w:eastAsia="Aptos"/>
                <w:color w:val="000000"/>
                <w:lang w:eastAsia="ja-JP"/>
              </w:rPr>
              <w:t> </w:t>
            </w:r>
          </w:p>
          <w:p w14:paraId="24E57AD7"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12A64B4C" w14:textId="77777777" w:rsidR="00D1728B" w:rsidRPr="00D1728B" w:rsidRDefault="00D1728B" w:rsidP="00D1728B">
            <w:pPr>
              <w:numPr>
                <w:ilvl w:val="1"/>
                <w:numId w:val="47"/>
              </w:numPr>
              <w:spacing w:afterLines="50" w:after="120"/>
              <w:ind w:left="709" w:hanging="289"/>
              <w:jc w:val="both"/>
              <w:rPr>
                <w:rFonts w:eastAsia="Aptos"/>
                <w:lang w:eastAsia="ja-JP"/>
              </w:rPr>
            </w:pPr>
            <w:r w:rsidRPr="00D1728B">
              <w:rPr>
                <w:rFonts w:eastAsia="Aptos"/>
                <w:color w:val="000000"/>
                <w:lang w:eastAsia="ja-JP"/>
              </w:rPr>
              <w:t>The existing scheduling restriction of maximum one switching per reference slot for UL Tx switching is also taking into account the triggered SRS CS</w:t>
            </w:r>
          </w:p>
          <w:p w14:paraId="0BB4AC71" w14:textId="10A35723" w:rsidR="00FC70C4" w:rsidRPr="00D1728B" w:rsidRDefault="00D1728B" w:rsidP="00D1728B">
            <w:pPr>
              <w:pStyle w:val="CRCoverPage"/>
              <w:spacing w:after="0"/>
              <w:ind w:left="100"/>
              <w:rPr>
                <w:rFonts w:cs="Arial"/>
                <w:noProof/>
              </w:rPr>
            </w:pPr>
            <w:r w:rsidRPr="00D1728B">
              <w:rPr>
                <w:rFonts w:ascii="Times New Roman" w:eastAsia="Aptos" w:hAnsi="Times New Roman"/>
                <w:color w:val="000000"/>
                <w:lang w:eastAsia="ja-JP"/>
              </w:rPr>
              <w:t xml:space="preserve">After SRS transmissions within an SRS resource set is done, if UE is indicated to transmit on CC1, the required switching time between the end of SRS-CS transmission on target CC and start of UL transmission on CC1 is indicated by </w:t>
            </w:r>
            <w:r w:rsidRPr="00D1728B">
              <w:rPr>
                <w:rFonts w:ascii="Times New Roman" w:eastAsia="Aptos" w:hAnsi="Times New Roman"/>
                <w:color w:val="000000"/>
                <w:lang w:eastAsia="zh-CN"/>
              </w:rPr>
              <w:t xml:space="preserve">the </w:t>
            </w:r>
            <w:r w:rsidRPr="00D1728B">
              <w:rPr>
                <w:rFonts w:ascii="Times New Roman" w:eastAsia="Aptos" w:hAnsi="Times New Roman"/>
                <w:color w:val="000000"/>
                <w:lang w:eastAsia="ja-JP"/>
              </w:rPr>
              <w:t xml:space="preserve">UE capability defined above. Otherwise, it is assumed for the determination of any </w:t>
            </w:r>
            <w:r w:rsidRPr="00D1728B">
              <w:rPr>
                <w:rFonts w:ascii="Times New Roman" w:eastAsia="Aptos" w:hAnsi="Times New Roman"/>
                <w:color w:val="000000"/>
                <w:lang w:eastAsia="ja-JP"/>
              </w:rPr>
              <w:lastRenderedPageBreak/>
              <w:t>future switching time that all Tx chains are returned to the source CC, and the RF tuning time to switch from target to source will be SRS-SwitchingTimeN</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8F64510" w:rsidR="00FC70C4" w:rsidRPr="00D1728B" w:rsidRDefault="00D1728B" w:rsidP="00063DE0">
            <w:pPr>
              <w:pStyle w:val="CRCoverPage"/>
              <w:spacing w:after="0"/>
              <w:ind w:left="100"/>
              <w:rPr>
                <w:rFonts w:cs="Arial"/>
                <w:noProof/>
              </w:rPr>
            </w:pPr>
            <w:r w:rsidRPr="00D1728B">
              <w:rPr>
                <w:rFonts w:eastAsia="SimSun" w:cs="Arial"/>
                <w:color w:val="000000"/>
              </w:rPr>
              <w:t xml:space="preserve">Specifying that the UE indicating the new capability either uses the maximum of the SRS-CS switching time or the UL Tx Switching time, or a sum of the two switching times in the respective carrier </w:t>
            </w:r>
            <w:proofErr w:type="spellStart"/>
            <w:r w:rsidRPr="00D1728B">
              <w:rPr>
                <w:rFonts w:eastAsia="SimSun" w:cs="Arial"/>
                <w:color w:val="000000"/>
              </w:rPr>
              <w:t>swtiching</w:t>
            </w:r>
            <w:proofErr w:type="spellEnd"/>
            <w:r w:rsidRPr="00D1728B">
              <w:rPr>
                <w:rFonts w:eastAsia="SimSun" w:cs="Arial"/>
                <w:color w:val="000000"/>
              </w:rPr>
              <w:t>.</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33EFB1A" w:rsidR="00FC70C4" w:rsidRDefault="00AF3932" w:rsidP="00063DE0">
            <w:pPr>
              <w:pStyle w:val="CRCoverPage"/>
              <w:spacing w:after="0"/>
              <w:ind w:left="100"/>
              <w:rPr>
                <w:noProof/>
              </w:rPr>
            </w:pPr>
            <w:r>
              <w:rPr>
                <w:noProof/>
              </w:rPr>
              <w:t xml:space="preserve">6.1.6, </w:t>
            </w:r>
            <w:r w:rsidR="00EE2CA6">
              <w:rPr>
                <w:noProof/>
              </w:rPr>
              <w:t>6.2.1.</w:t>
            </w:r>
            <w:r w:rsidR="00D1728B">
              <w:rPr>
                <w:noProof/>
              </w:rPr>
              <w:t>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979AB02" w:rsidR="00FC70C4" w:rsidRDefault="00FC70C4" w:rsidP="00063DE0">
            <w:pPr>
              <w:pStyle w:val="CRCoverPage"/>
              <w:spacing w:after="0"/>
              <w:ind w:left="99"/>
              <w:rPr>
                <w:noProof/>
              </w:rPr>
            </w:pPr>
            <w:r>
              <w:rPr>
                <w:noProof/>
              </w:rPr>
              <w:t>TS</w:t>
            </w:r>
            <w:r w:rsidR="00DE4EE4">
              <w:rPr>
                <w:noProof/>
              </w:rPr>
              <w:t xml:space="preserve"> 38.211, 38.212, 38.213</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D6A5FDD" w14:textId="77777777" w:rsidR="00AF3932" w:rsidRDefault="00AF3932" w:rsidP="00AF3932">
      <w:pPr>
        <w:pStyle w:val="Heading3"/>
      </w:pPr>
      <w:bookmarkStart w:id="12" w:name="_Toc45810627"/>
      <w:bookmarkStart w:id="13" w:name="_Toc192172954"/>
      <w:r w:rsidRPr="00705185">
        <w:t>6.1.</w:t>
      </w:r>
      <w:r>
        <w:t>6</w:t>
      </w:r>
      <w:r>
        <w:tab/>
      </w:r>
      <w:r w:rsidRPr="00705185">
        <w:t>Uplink switching</w:t>
      </w:r>
      <w:bookmarkEnd w:id="12"/>
      <w:bookmarkEnd w:id="13"/>
    </w:p>
    <w:p w14:paraId="64EC6F82" w14:textId="77777777" w:rsidR="00AF3932" w:rsidRPr="00705185" w:rsidRDefault="00AF3932" w:rsidP="00AF3932">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proofErr w:type="spellStart"/>
      <w:r w:rsidRPr="003F7D71">
        <w:rPr>
          <w:i/>
        </w:rPr>
        <w:t>switchingP</w:t>
      </w:r>
      <w:r>
        <w:rPr>
          <w:i/>
        </w:rPr>
        <w:t>e</w:t>
      </w:r>
      <w:r w:rsidRPr="003F7D71">
        <w:rPr>
          <w:i/>
        </w:rPr>
        <w:t>riodConfigForBandPair</w:t>
      </w:r>
      <w:proofErr w:type="spellEnd"/>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proofErr w:type="spellStart"/>
      <w:r w:rsidRPr="00F0706E">
        <w:rPr>
          <w:i/>
        </w:rPr>
        <w:t>uplinkTxSwitching</w:t>
      </w:r>
      <w:r>
        <w:rPr>
          <w:i/>
        </w:rPr>
        <w:t>MoreBands</w:t>
      </w:r>
      <w:proofErr w:type="spellEnd"/>
      <w:r>
        <w:rPr>
          <w:i/>
        </w:rPr>
        <w:t xml:space="preserve"> </w:t>
      </w:r>
      <w:r w:rsidRPr="003F7D71">
        <w:rPr>
          <w:iCs/>
        </w:rPr>
        <w:t>is configured</w:t>
      </w:r>
      <w:r w:rsidRPr="00983AB4">
        <w:t xml:space="preserve">: </w:t>
      </w:r>
    </w:p>
    <w:p w14:paraId="5D7EC057" w14:textId="77777777" w:rsidR="00AF3932" w:rsidRDefault="00AF3932" w:rsidP="00AF3932">
      <w:pPr>
        <w:pStyle w:val="B1"/>
      </w:pPr>
      <w:r w:rsidRPr="00705185">
        <w:t>-</w:t>
      </w:r>
      <w:r w:rsidRPr="00705185">
        <w:tab/>
      </w:r>
      <w:bookmarkStart w:id="14" w:name="_Hlk39056336"/>
      <w:r>
        <w:t>If a</w:t>
      </w:r>
      <w:r w:rsidRPr="00705185">
        <w:t xml:space="preserve"> </w:t>
      </w:r>
      <w:r w:rsidRPr="00705185">
        <w:rPr>
          <w:lang w:val="en-AU"/>
        </w:rPr>
        <w:t>UE</w:t>
      </w:r>
      <w:r w:rsidRPr="00705185">
        <w:t xml:space="preserve"> </w:t>
      </w:r>
      <w:r>
        <w:t xml:space="preserve">indicated a capability for uplink switching with </w:t>
      </w:r>
      <w:bookmarkEnd w:id="14"/>
      <w:proofErr w:type="spellStart"/>
      <w:r w:rsidRPr="001A1088">
        <w:rPr>
          <w:i/>
          <w:iCs/>
        </w:rPr>
        <w:t>BandCombination-UplinkTxSwitch</w:t>
      </w:r>
      <w:proofErr w:type="spellEnd"/>
      <w:r w:rsidRPr="00705185">
        <w:t xml:space="preserve"> </w:t>
      </w:r>
      <w:r>
        <w:t>for a band combination, and if it is for that band combination</w:t>
      </w:r>
    </w:p>
    <w:p w14:paraId="62A5BBF2" w14:textId="77777777" w:rsidR="00AF3932" w:rsidRPr="00705185" w:rsidRDefault="00AF3932" w:rsidP="00AF3932">
      <w:pPr>
        <w:pStyle w:val="B2"/>
      </w:pPr>
      <w:r>
        <w:t>-</w:t>
      </w:r>
      <w:r>
        <w:tab/>
      </w:r>
      <w:bookmarkStart w:id="1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5"/>
      <w:r w:rsidRPr="00705185">
        <w:t>or</w:t>
      </w:r>
    </w:p>
    <w:p w14:paraId="0B2813CD" w14:textId="77777777" w:rsidR="00AF3932" w:rsidRPr="00705185" w:rsidRDefault="00AF3932" w:rsidP="00AF3932">
      <w:pPr>
        <w:pStyle w:val="B2"/>
      </w:pPr>
      <w:r w:rsidRPr="00983AB4">
        <w:t>-</w:t>
      </w:r>
      <w:r w:rsidRPr="00983AB4">
        <w:tab/>
      </w:r>
      <w:r>
        <w:t>C</w:t>
      </w:r>
      <w:r w:rsidRPr="00705185">
        <w:t xml:space="preserve">onfigured </w:t>
      </w:r>
      <w:r>
        <w:t>with uplink carrier aggregation</w:t>
      </w:r>
      <w:r w:rsidRPr="00705185">
        <w:t>, or</w:t>
      </w:r>
    </w:p>
    <w:p w14:paraId="1B8C4DA2" w14:textId="77777777" w:rsidR="00AF3932" w:rsidRPr="00705185" w:rsidRDefault="00AF3932" w:rsidP="00AF3932">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708AEF21" w14:textId="77777777" w:rsidR="00AF3932" w:rsidRDefault="00AF3932" w:rsidP="00AF3932">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1D04B66F" w14:textId="77777777" w:rsidR="00AF3932" w:rsidRDefault="00AF3932" w:rsidP="00AF3932">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58D77419" w14:textId="77777777" w:rsidR="00AF3932" w:rsidRDefault="00AF3932" w:rsidP="00AF3932">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5C8DD0A0" w14:textId="77777777" w:rsidR="00AF3932" w:rsidRPr="00736AC7" w:rsidRDefault="00AF3932" w:rsidP="00AF3932">
      <w:r w:rsidRPr="00736AC7">
        <w:t>For uplink switching configured with 3 or 4 uplink bands</w:t>
      </w:r>
    </w:p>
    <w:p w14:paraId="47897965" w14:textId="77777777" w:rsidR="00AF3932" w:rsidRPr="00736AC7" w:rsidRDefault="00AF3932" w:rsidP="00AF3932">
      <w:pPr>
        <w:pStyle w:val="B1"/>
      </w:pPr>
      <w:r w:rsidRPr="00736AC7">
        <w:t>-</w:t>
      </w:r>
      <w:r w:rsidRPr="00736AC7">
        <w:tab/>
        <w:t>If two contiguous intra-band uplink carriers are configured to a UE, the UE may assume that the active UL BWPs of the two carriers are configured with the same subcarrier spacing.</w:t>
      </w:r>
    </w:p>
    <w:p w14:paraId="0002E76B" w14:textId="77777777" w:rsidR="00AF3932" w:rsidRPr="00736AC7" w:rsidRDefault="00AF3932" w:rsidP="00AF3932">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0A74B18A" w14:textId="77777777" w:rsidR="00AF3932" w:rsidRPr="00736AC7" w:rsidRDefault="00AF3932" w:rsidP="00AF3932">
      <w:pPr>
        <w:pStyle w:val="B1"/>
      </w:pPr>
      <w:r w:rsidRPr="00736AC7">
        <w:t>-</w:t>
      </w:r>
      <w:r w:rsidRPr="00736AC7">
        <w:tab/>
        <w:t xml:space="preserve">If 500 µs is determined by the UE capability </w:t>
      </w:r>
      <w:proofErr w:type="spellStart"/>
      <w:r w:rsidRPr="00736AC7">
        <w:rPr>
          <w:i/>
          <w:iCs/>
        </w:rPr>
        <w:t>uplinkTxSwitchingMinimumSeparationTime</w:t>
      </w:r>
      <w:proofErr w:type="spellEnd"/>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39CBC16B" w14:textId="77777777" w:rsidR="00AF3932" w:rsidRPr="00736AC7" w:rsidRDefault="00AF3932" w:rsidP="00AF3932">
      <w:pPr>
        <w:pStyle w:val="B2"/>
      </w:pPr>
      <w:r w:rsidRPr="00736AC7">
        <w:t>-</w:t>
      </w:r>
      <w:r w:rsidRPr="00736AC7">
        <w:tab/>
        <w:t xml:space="preserve">the UE first performs one uplink switch and later performs another uplink switch and </w:t>
      </w:r>
    </w:p>
    <w:p w14:paraId="58C7F5B7" w14:textId="77777777" w:rsidR="00AF3932" w:rsidRPr="00736AC7" w:rsidRDefault="00AF3932" w:rsidP="00AF3932">
      <w:pPr>
        <w:pStyle w:val="B2"/>
      </w:pPr>
      <w:r w:rsidRPr="00736AC7">
        <w:t>-</w:t>
      </w:r>
      <w:r w:rsidRPr="00736AC7">
        <w:tab/>
        <w:t xml:space="preserve">at least three bands are involved in the transmissions before the first switch, between the first switch and the second switch, and after the second switch, </w:t>
      </w:r>
    </w:p>
    <w:p w14:paraId="0A2A5808" w14:textId="77777777" w:rsidR="00AF3932" w:rsidRPr="00736AC7" w:rsidRDefault="00AF3932" w:rsidP="00AF3932">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proofErr w:type="spellStart"/>
      <w:r w:rsidRPr="00736AC7">
        <w:rPr>
          <w:i/>
          <w:iCs/>
        </w:rPr>
        <w:t>uplinkTxSwitchingMinimumSeparationTime</w:t>
      </w:r>
      <w:proofErr w:type="spellEnd"/>
      <w:r w:rsidRPr="00736AC7">
        <w:t xml:space="preserve">, </w:t>
      </w:r>
      <w:r w:rsidRPr="00736AC7">
        <w:rPr>
          <w:lang w:val="en-US"/>
        </w:rPr>
        <w:t>no additional restrictions apply.</w:t>
      </w:r>
    </w:p>
    <w:p w14:paraId="157FE9A0" w14:textId="77777777" w:rsidR="00AF3932" w:rsidRPr="00736AC7" w:rsidRDefault="00AF3932" w:rsidP="00AF3932">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proofErr w:type="spellStart"/>
      <w:r w:rsidRPr="00736AC7">
        <w:rPr>
          <w:i/>
          <w:iCs/>
        </w:rPr>
        <w:t>uplinkTxSwitchingBandList</w:t>
      </w:r>
      <w:proofErr w:type="spellEnd"/>
      <w:r w:rsidRPr="00736AC7">
        <w:t xml:space="preserve">. Among the bands either in switch-from or switch-to bands but not both, the switch is located on either, </w:t>
      </w:r>
    </w:p>
    <w:p w14:paraId="673253DF" w14:textId="77777777" w:rsidR="00AF3932" w:rsidRPr="00736AC7" w:rsidRDefault="00AF3932" w:rsidP="00AF3932">
      <w:pPr>
        <w:pStyle w:val="B2"/>
      </w:pPr>
      <w:r w:rsidRPr="00736AC7">
        <w:t>-</w:t>
      </w:r>
      <w:r w:rsidRPr="00736AC7">
        <w:tab/>
        <w:t>the switch-from band(s) if the highest priority band is a switch-to band, or</w:t>
      </w:r>
    </w:p>
    <w:p w14:paraId="10C88D6C" w14:textId="77777777" w:rsidR="00AF3932" w:rsidRDefault="00AF3932" w:rsidP="00AF3932">
      <w:pPr>
        <w:pStyle w:val="B2"/>
      </w:pPr>
      <w:r w:rsidRPr="00736AC7">
        <w:t>-</w:t>
      </w:r>
      <w:r w:rsidRPr="00736AC7">
        <w:tab/>
        <w:t>the switch-to band(s) if the highest priority band is a switch-from band.</w:t>
      </w:r>
    </w:p>
    <w:p w14:paraId="3BA947AD" w14:textId="77777777" w:rsidR="00AF3932" w:rsidRDefault="00AF3932" w:rsidP="00AF3932">
      <w:pPr>
        <w:rPr>
          <w:ins w:id="16" w:author="Mihai Enescu - RAN1#120bis" w:date="2025-04-29T14:22:00Z" w16du:dateUtc="2025-04-29T11:22:00Z"/>
        </w:rPr>
      </w:pPr>
      <w:ins w:id="17" w:author="Mihai Enescu - RAN1#120bis" w:date="2025-04-29T14:22:00Z" w16du:dateUtc="2025-04-29T11:22:00Z">
        <w:r>
          <w:t xml:space="preserve">If </w:t>
        </w:r>
        <w:r>
          <w:rPr>
            <w:color w:val="000000"/>
            <w:szCs w:val="22"/>
            <w:lang w:val="en-US"/>
          </w:rPr>
          <w:t xml:space="preserve">an uplink carrier </w:t>
        </w:r>
        <w:r w:rsidRPr="00D26AA7">
          <w:rPr>
            <w:color w:val="000000"/>
            <w:szCs w:val="22"/>
            <w:lang w:val="en-US"/>
          </w:rPr>
          <w:t xml:space="preserve">is configured </w:t>
        </w:r>
        <w:r>
          <w:rPr>
            <w:color w:val="000000"/>
            <w:szCs w:val="22"/>
            <w:lang w:val="en-US"/>
          </w:rPr>
          <w:t xml:space="preserve">as a switch-from carrier for a UE </w:t>
        </w:r>
        <w:r w:rsidRPr="00D26AA7">
          <w:rPr>
            <w:color w:val="000000"/>
            <w:szCs w:val="22"/>
            <w:lang w:val="en-US"/>
          </w:rPr>
          <w:t xml:space="preserve">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Pr>
            <w:color w:val="000000"/>
            <w:szCs w:val="22"/>
            <w:lang w:val="en-US"/>
          </w:rPr>
          <w:t>as defined in clause 6.2.1.3 and the uplink carrier is also</w:t>
        </w:r>
        <w:r w:rsidRPr="00F0706E">
          <w:t xml:space="preserve"> configured with </w:t>
        </w:r>
        <w:proofErr w:type="spellStart"/>
        <w:r w:rsidRPr="00F0706E">
          <w:rPr>
            <w:i/>
          </w:rPr>
          <w:t>uplinkTxSwitching</w:t>
        </w:r>
        <w:proofErr w:type="spellEnd"/>
        <w:r>
          <w:rPr>
            <w:i/>
          </w:rPr>
          <w:t xml:space="preserve"> </w:t>
        </w:r>
        <w:r w:rsidRPr="003F7D71">
          <w:rPr>
            <w:iCs/>
          </w:rPr>
          <w:t>or</w:t>
        </w:r>
        <w:r>
          <w:rPr>
            <w:i/>
          </w:rPr>
          <w:t xml:space="preserve"> </w:t>
        </w:r>
        <w:proofErr w:type="spellStart"/>
        <w:r w:rsidRPr="00F0706E">
          <w:rPr>
            <w:i/>
          </w:rPr>
          <w:t>uplinkTxSwitching</w:t>
        </w:r>
        <w:r>
          <w:rPr>
            <w:i/>
          </w:rPr>
          <w:t>MoreBands</w:t>
        </w:r>
        <w:proofErr w:type="spellEnd"/>
        <w:r w:rsidRPr="00897A65">
          <w:t>,</w:t>
        </w:r>
        <w:r>
          <w:t xml:space="preserve"> then </w:t>
        </w:r>
      </w:ins>
    </w:p>
    <w:p w14:paraId="1AAFCBA9" w14:textId="77777777" w:rsidR="00973F0F" w:rsidRDefault="00AF3932" w:rsidP="00EB696E">
      <w:pPr>
        <w:ind w:left="567" w:hanging="283"/>
        <w:rPr>
          <w:ins w:id="18" w:author="Mihai Enescu2 - RAN1#120bis" w:date="2025-04-30T16:05:00Z" w16du:dateUtc="2025-04-30T13:05:00Z"/>
          <w:color w:val="000000"/>
        </w:rPr>
      </w:pPr>
      <w:ins w:id="19" w:author="Mihai Enescu - RAN1#120bis" w:date="2025-04-29T14:22:00Z" w16du:dateUtc="2025-04-29T11:22:00Z">
        <w:r w:rsidRPr="00DF4F51">
          <w:rPr>
            <w:lang w:val="x-none"/>
          </w:rPr>
          <w:lastRenderedPageBreak/>
          <w:t>-</w:t>
        </w:r>
      </w:ins>
      <w:ins w:id="20" w:author="Mihai Enescu2 - RAN1#120bis" w:date="2025-04-30T15:55:00Z" w16du:dateUtc="2025-04-30T12:55:00Z">
        <w:r w:rsidR="00EB696E">
          <w:rPr>
            <w:lang w:val="x-none"/>
          </w:rPr>
          <w:tab/>
        </w:r>
      </w:ins>
      <w:ins w:id="21" w:author="Mihai Enescu - RAN1#120bis" w:date="2025-04-29T14:22:00Z" w16du:dateUtc="2025-04-29T11:22:00Z">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w:t>
        </w:r>
      </w:ins>
    </w:p>
    <w:p w14:paraId="3A6D51D7" w14:textId="4E4641F6" w:rsidR="00973F0F" w:rsidRDefault="00973F0F" w:rsidP="00973F0F">
      <w:pPr>
        <w:ind w:left="850" w:hanging="283"/>
        <w:rPr>
          <w:ins w:id="22" w:author="Mihai Enescu2 - RAN1#120bis" w:date="2025-04-30T16:11:00Z" w16du:dateUtc="2025-04-30T13:11:00Z"/>
          <w:lang w:val="x-none"/>
        </w:rPr>
      </w:pPr>
      <w:ins w:id="23" w:author="Mihai Enescu2 - RAN1#120bis" w:date="2025-04-30T16:05:00Z" w16du:dateUtc="2025-04-30T13:05:00Z">
        <w:r>
          <w:rPr>
            <w:color w:val="000000"/>
          </w:rPr>
          <w:t>-</w:t>
        </w:r>
        <w:r>
          <w:rPr>
            <w:color w:val="000000"/>
          </w:rPr>
          <w:tab/>
        </w:r>
      </w:ins>
      <w:ins w:id="24" w:author="Mihai Enescu2 - RAN1#120bis" w:date="2025-04-30T16:06:00Z" w16du:dateUtc="2025-04-30T13:06:00Z">
        <w:r>
          <w:rPr>
            <w:color w:val="000000"/>
          </w:rPr>
          <w:t xml:space="preserve">if the time separation between the end of the SRS transmission and the beginning of the uplink transmission is smaller than </w:t>
        </w:r>
      </w:ins>
      <m:oMath>
        <m:func>
          <m:funcPr>
            <m:ctrlPr>
              <w:ins w:id="25" w:author="Mihai Enescu2 - RAN1#120bis" w:date="2025-04-30T16:06:00Z" w16du:dateUtc="2025-04-30T13:06:00Z">
                <w:rPr>
                  <w:rFonts w:ascii="Cambria Math" w:hAnsi="Cambria Math"/>
                  <w:i/>
                  <w:iCs/>
                  <w:color w:val="000000" w:themeColor="text1"/>
                  <w:lang w:val="en-US"/>
                </w:rPr>
              </w:ins>
            </m:ctrlPr>
          </m:funcPr>
          <m:fName>
            <m:r>
              <w:ins w:id="26" w:author="Mihai Enescu2 - RAN1#120bis" w:date="2025-04-30T16:06:00Z" w16du:dateUtc="2025-04-30T13:06:00Z">
                <m:rPr>
                  <m:sty m:val="p"/>
                </m:rPr>
                <w:rPr>
                  <w:rFonts w:ascii="Cambria Math" w:hAnsi="Cambria Math"/>
                  <w:color w:val="000000" w:themeColor="text1"/>
                </w:rPr>
                <m:t>max</m:t>
              </w:ins>
            </m:r>
          </m:fName>
          <m:e>
            <m:d>
              <m:dPr>
                <m:begChr m:val="{"/>
                <m:endChr m:val="}"/>
                <m:ctrlPr>
                  <w:ins w:id="27" w:author="Mihai Enescu2 - RAN1#120bis" w:date="2025-04-30T16:06:00Z" w16du:dateUtc="2025-04-30T13:06:00Z">
                    <w:rPr>
                      <w:rFonts w:ascii="Cambria Math" w:hAnsi="Cambria Math"/>
                      <w:i/>
                      <w:iCs/>
                      <w:color w:val="000000" w:themeColor="text1"/>
                      <w:lang w:val="en-US"/>
                    </w:rPr>
                  </w:ins>
                </m:ctrlPr>
              </m:dPr>
              <m:e>
                <m:r>
                  <w:ins w:id="28" w:author="Mihai Enescu2 - RAN1#120bis" w:date="2025-04-30T16:06:00Z" w16du:dateUtc="2025-04-30T13:06:00Z">
                    <w:rPr>
                      <w:rFonts w:ascii="Cambria Math" w:hAnsi="Cambria Math"/>
                      <w:color w:val="000000" w:themeColor="text1"/>
                    </w:rPr>
                    <m:t xml:space="preserve">switchingTimeUL,switchingTimeDL, </m:t>
                  </w:ins>
                </m:r>
              </m:e>
            </m:d>
          </m:e>
        </m:func>
        <m:r>
          <w:ins w:id="29" w:author="Mihai Enescu2 - RAN1#120bis" w:date="2025-04-30T16:06:00Z" w16du:dateUtc="2025-04-30T13:06:00Z">
            <w:rPr>
              <w:rFonts w:ascii="Cambria Math" w:hAnsi="Cambria Math"/>
              <w:color w:val="000000" w:themeColor="text1"/>
            </w:rPr>
            <m:t xml:space="preserve">+ </m:t>
          </w:ins>
        </m:r>
        <m:sSub>
          <m:sSubPr>
            <m:ctrlPr>
              <w:ins w:id="30" w:author="Mihai Enescu2 - RAN1#120bis" w:date="2025-04-30T16:06:00Z" w16du:dateUtc="2025-04-30T13:06:00Z">
                <w:rPr>
                  <w:rFonts w:ascii="Cambria Math" w:hAnsi="Cambria Math"/>
                  <w:i/>
                  <w:iCs/>
                  <w:color w:val="000000" w:themeColor="text1"/>
                  <w:lang w:val="en-US"/>
                </w:rPr>
              </w:ins>
            </m:ctrlPr>
          </m:sSubPr>
          <m:e>
            <m:acc>
              <m:accPr>
                <m:chr m:val="̃"/>
                <m:ctrlPr>
                  <w:ins w:id="31" w:author="Mihai Enescu2 - RAN1#120bis" w:date="2025-04-30T16:06:00Z" w16du:dateUtc="2025-04-30T13:06:00Z">
                    <w:rPr>
                      <w:rFonts w:ascii="Cambria Math" w:hAnsi="Cambria Math"/>
                      <w:i/>
                      <w:color w:val="000000" w:themeColor="text1"/>
                      <w:lang w:val="en-US"/>
                    </w:rPr>
                  </w:ins>
                </m:ctrlPr>
              </m:accPr>
              <m:e>
                <m:r>
                  <w:ins w:id="32" w:author="Mihai Enescu2 - RAN1#120bis" w:date="2025-04-30T16:06:00Z" w16du:dateUtc="2025-04-30T13:06:00Z">
                    <w:rPr>
                      <w:rFonts w:ascii="Cambria Math" w:hAnsi="Cambria Math"/>
                      <w:color w:val="000000" w:themeColor="text1"/>
                      <w:lang w:val="en-US"/>
                    </w:rPr>
                    <m:t>N</m:t>
                  </w:ins>
                </m:r>
              </m:e>
            </m:acc>
          </m:e>
          <m:sub>
            <m:r>
              <w:ins w:id="33" w:author="Mihai Enescu2 - RAN1#120bis" w:date="2025-04-30T16:06:00Z" w16du:dateUtc="2025-04-30T13:06:00Z">
                <m:rPr>
                  <m:sty m:val="p"/>
                </m:rPr>
                <w:rPr>
                  <w:rFonts w:ascii="Cambria Math" w:hAnsi="Cambria Math"/>
                  <w:color w:val="000000" w:themeColor="text1"/>
                  <w:lang w:val="en-US"/>
                </w:rPr>
                <m:t>Tx1-Tx2</m:t>
              </w:ins>
            </m:r>
          </m:sub>
        </m:sSub>
      </m:oMath>
      <w:ins w:id="34" w:author="Mihai Enescu2 - RAN1#120bis" w:date="2025-04-30T16:06:00Z" w16du:dateUtc="2025-04-30T13:06:00Z">
        <w:r>
          <w:rPr>
            <w:color w:val="000000" w:themeColor="text1"/>
          </w:rPr>
          <w:t xml:space="preserve">, then </w:t>
        </w:r>
      </w:ins>
      <w:ins w:id="35" w:author="Mihai Enescu - RAN1#120bis" w:date="2025-04-29T14:22:00Z" w16du:dateUtc="2025-04-29T11:22:00Z">
        <w:r w:rsidR="00AF3932">
          <w:rPr>
            <w:color w:val="000000"/>
          </w:rPr>
          <w:t xml:space="preserve">the </w:t>
        </w:r>
        <w:r w:rsidR="00AF3932" w:rsidRPr="00961879">
          <w:t xml:space="preserve">uplink switching gap </w:t>
        </w:r>
      </w:ins>
      <m:oMath>
        <m:sSub>
          <m:sSubPr>
            <m:ctrlPr>
              <w:ins w:id="36" w:author="Mihai Enescu - RAN1#120bis" w:date="2025-04-29T14:22:00Z" w16du:dateUtc="2025-04-29T11:22:00Z">
                <w:rPr>
                  <w:rFonts w:ascii="Cambria Math" w:hAnsi="Cambria Math"/>
                  <w:i/>
                </w:rPr>
              </w:ins>
            </m:ctrlPr>
          </m:sSubPr>
          <m:e>
            <m:r>
              <w:ins w:id="37" w:author="Mihai Enescu - RAN1#120bis" w:date="2025-04-29T14:22:00Z" w16du:dateUtc="2025-04-29T11:22:00Z">
                <w:rPr>
                  <w:rFonts w:ascii="Cambria Math" w:hAnsi="Cambria Math"/>
                </w:rPr>
                <m:t>N</m:t>
              </w:ins>
            </m:r>
          </m:e>
          <m:sub>
            <m:r>
              <w:ins w:id="38" w:author="Mihai Enescu - RAN1#120bis" w:date="2025-04-29T14:22:00Z" w16du:dateUtc="2025-04-29T11:22:00Z">
                <m:rPr>
                  <m:nor/>
                </m:rPr>
                <w:rPr>
                  <w:rFonts w:ascii="Cambria Math" w:hAnsi="Cambria Math"/>
                </w:rPr>
                <m:t>Tx1-Tx2</m:t>
              </w:ins>
            </m:r>
          </m:sub>
        </m:sSub>
      </m:oMath>
      <w:ins w:id="39" w:author="Mihai Enescu - RAN1#120bis" w:date="2025-04-29T14:22:00Z" w16du:dateUtc="2025-04-29T11:22:00Z">
        <w:r w:rsidR="00AF3932">
          <w:t xml:space="preserve"> in this clause is determined </w:t>
        </w:r>
        <w:r w:rsidR="00AF3932">
          <w:rPr>
            <w:rFonts w:hint="eastAsia"/>
            <w:lang w:eastAsia="zh-CN"/>
          </w:rPr>
          <w:t>as</w:t>
        </w:r>
        <w:r w:rsidR="00AF3932">
          <w:rPr>
            <w:lang w:eastAsia="zh-CN"/>
          </w:rPr>
          <w:t xml:space="preserve"> </w:t>
        </w:r>
      </w:ins>
      <m:oMath>
        <m:func>
          <m:funcPr>
            <m:ctrlPr>
              <w:ins w:id="40" w:author="Mihai Enescu - RAN1#120bis" w:date="2025-04-29T14:22:00Z" w16du:dateUtc="2025-04-29T11:22:00Z">
                <w:rPr>
                  <w:rFonts w:ascii="Cambria Math" w:hAnsi="Cambria Math"/>
                  <w:i/>
                  <w:iCs/>
                  <w:color w:val="000000" w:themeColor="text1"/>
                  <w:lang w:val="en-US"/>
                </w:rPr>
              </w:ins>
            </m:ctrlPr>
          </m:funcPr>
          <m:fName>
            <m:r>
              <w:ins w:id="41" w:author="Mihai Enescu - RAN1#120bis" w:date="2025-04-29T14:22:00Z" w16du:dateUtc="2025-04-29T11:22:00Z">
                <m:rPr>
                  <m:sty m:val="p"/>
                </m:rPr>
                <w:rPr>
                  <w:rFonts w:ascii="Cambria Math" w:hAnsi="Cambria Math"/>
                  <w:color w:val="000000" w:themeColor="text1"/>
                </w:rPr>
                <m:t>max</m:t>
              </w:ins>
            </m:r>
          </m:fName>
          <m:e>
            <m:d>
              <m:dPr>
                <m:begChr m:val="{"/>
                <m:endChr m:val="}"/>
                <m:ctrlPr>
                  <w:ins w:id="42" w:author="Mihai Enescu - RAN1#120bis" w:date="2025-04-29T14:22:00Z" w16du:dateUtc="2025-04-29T11:22:00Z">
                    <w:rPr>
                      <w:rFonts w:ascii="Cambria Math" w:hAnsi="Cambria Math"/>
                      <w:i/>
                      <w:iCs/>
                      <w:color w:val="000000" w:themeColor="text1"/>
                      <w:lang w:val="en-US"/>
                    </w:rPr>
                  </w:ins>
                </m:ctrlPr>
              </m:dPr>
              <m:e>
                <m:r>
                  <w:ins w:id="43" w:author="Mihai Enescu - RAN1#120bis" w:date="2025-04-29T14:22:00Z" w16du:dateUtc="2025-04-29T11:22:00Z">
                    <w:rPr>
                      <w:rFonts w:ascii="Cambria Math" w:hAnsi="Cambria Math"/>
                      <w:color w:val="000000" w:themeColor="text1"/>
                    </w:rPr>
                    <m:t xml:space="preserve">switchingTimeUL,switchingTimeDL, </m:t>
                  </w:ins>
                </m:r>
              </m:e>
            </m:d>
          </m:e>
        </m:func>
        <m:r>
          <w:ins w:id="44" w:author="Mihai Enescu - RAN1#120bis" w:date="2025-04-29T14:22:00Z" w16du:dateUtc="2025-04-29T11:22:00Z">
            <w:rPr>
              <w:rFonts w:ascii="Cambria Math" w:hAnsi="Cambria Math"/>
              <w:color w:val="000000" w:themeColor="text1"/>
            </w:rPr>
            <m:t xml:space="preserve">+ </m:t>
          </w:ins>
        </m:r>
        <m:sSub>
          <m:sSubPr>
            <m:ctrlPr>
              <w:ins w:id="45" w:author="Mihai Enescu - RAN1#120bis" w:date="2025-04-29T14:22:00Z" w16du:dateUtc="2025-04-29T11:22:00Z">
                <w:rPr>
                  <w:rFonts w:ascii="Cambria Math" w:hAnsi="Cambria Math"/>
                  <w:i/>
                  <w:iCs/>
                  <w:color w:val="000000" w:themeColor="text1"/>
                  <w:lang w:val="en-US"/>
                </w:rPr>
              </w:ins>
            </m:ctrlPr>
          </m:sSubPr>
          <m:e>
            <m:acc>
              <m:accPr>
                <m:chr m:val="̃"/>
                <m:ctrlPr>
                  <w:ins w:id="46" w:author="Mihai Enescu - RAN1#120bis" w:date="2025-04-29T14:22:00Z" w16du:dateUtc="2025-04-29T11:22:00Z">
                    <w:rPr>
                      <w:rFonts w:ascii="Cambria Math" w:hAnsi="Cambria Math"/>
                      <w:i/>
                      <w:color w:val="000000" w:themeColor="text1"/>
                      <w:lang w:val="en-US"/>
                    </w:rPr>
                  </w:ins>
                </m:ctrlPr>
              </m:accPr>
              <m:e>
                <m:r>
                  <w:ins w:id="47" w:author="Mihai Enescu - RAN1#120bis" w:date="2025-04-29T14:22:00Z" w16du:dateUtc="2025-04-29T11:22:00Z">
                    <w:rPr>
                      <w:rFonts w:ascii="Cambria Math" w:hAnsi="Cambria Math"/>
                      <w:color w:val="000000" w:themeColor="text1"/>
                      <w:lang w:val="en-US"/>
                    </w:rPr>
                    <m:t>N</m:t>
                  </w:ins>
                </m:r>
              </m:e>
            </m:acc>
          </m:e>
          <m:sub>
            <m:r>
              <w:ins w:id="48" w:author="Mihai Enescu - RAN1#120bis" w:date="2025-04-29T14:22:00Z" w16du:dateUtc="2025-04-29T11:22:00Z">
                <m:rPr>
                  <m:sty m:val="p"/>
                </m:rPr>
                <w:rPr>
                  <w:rFonts w:ascii="Cambria Math" w:hAnsi="Cambria Math"/>
                  <w:color w:val="000000" w:themeColor="text1"/>
                  <w:lang w:val="en-US"/>
                </w:rPr>
                <m:t>Tx1-Tx2</m:t>
              </w:ins>
            </m:r>
          </m:sub>
        </m:sSub>
        <m:r>
          <w:ins w:id="49" w:author="Mihai Enescu - RAN1#120bis" w:date="2025-04-29T14:22:00Z" w16du:dateUtc="2025-04-29T11:22:00Z">
            <m:rPr>
              <m:sty m:val="p"/>
            </m:rPr>
            <w:rPr>
              <w:rFonts w:ascii="Cambria Math" w:hAnsi="Cambria Math"/>
              <w:color w:val="000000" w:themeColor="text1"/>
            </w:rPr>
            <m:t xml:space="preserve"> </m:t>
          </w:ins>
        </m:r>
      </m:oMath>
      <w:ins w:id="50" w:author="Mihai Enescu - RAN1#120bis" w:date="2025-04-29T14:22:00Z" w16du:dateUtc="2025-04-29T11:22:00Z">
        <w:r w:rsidR="00AF3932" w:rsidRPr="00AA24F7">
          <w:rPr>
            <w:iCs/>
            <w:color w:val="000000" w:themeColor="text1"/>
          </w:rPr>
          <w:t>if the UE indicates [</w:t>
        </w:r>
        <w:proofErr w:type="spellStart"/>
        <w:r w:rsidR="00AF3932" w:rsidRPr="00AA24F7">
          <w:rPr>
            <w:i/>
            <w:color w:val="000000" w:themeColor="text1"/>
          </w:rPr>
          <w:t>SRSCS_ULTxSwitch</w:t>
        </w:r>
        <w:proofErr w:type="spellEnd"/>
        <w:r w:rsidR="00AF3932" w:rsidRPr="00AA24F7">
          <w:rPr>
            <w:iCs/>
            <w:color w:val="000000" w:themeColor="text1"/>
          </w:rPr>
          <w:t>] set to ‘</w:t>
        </w:r>
        <w:r w:rsidR="00AF3932">
          <w:rPr>
            <w:iCs/>
            <w:color w:val="000000" w:themeColor="text1"/>
          </w:rPr>
          <w:t>sum</w:t>
        </w:r>
        <w:r w:rsidR="00AF3932" w:rsidRPr="00AA24F7">
          <w:rPr>
            <w:iCs/>
            <w:color w:val="000000" w:themeColor="text1"/>
          </w:rPr>
          <w:t>’ for the band combination</w:t>
        </w:r>
        <w:r w:rsidR="00AF3932">
          <w:rPr>
            <w:iCs/>
            <w:color w:val="000000" w:themeColor="text1"/>
          </w:rPr>
          <w:t xml:space="preserve"> and </w:t>
        </w:r>
      </w:ins>
      <m:oMath>
        <m:r>
          <w:ins w:id="51" w:author="Mihai Enescu - RAN1#120bis" w:date="2025-04-29T14:22:00Z" w16du:dateUtc="2025-04-29T11:22:00Z">
            <m:rPr>
              <m:sty m:val="p"/>
            </m:rPr>
            <w:rPr>
              <w:rFonts w:ascii="Cambria Math" w:hAnsi="Cambria Math"/>
              <w:color w:val="000000" w:themeColor="text1"/>
            </w:rPr>
            <m:t>max⁡</m:t>
          </w:ins>
        </m:r>
        <m:r>
          <w:ins w:id="52" w:author="Mihai Enescu - RAN1#120bis" w:date="2025-04-29T14:22:00Z" w16du:dateUtc="2025-04-29T11:22:00Z">
            <w:rPr>
              <w:rFonts w:ascii="Cambria Math" w:hAnsi="Cambria Math"/>
              <w:color w:val="000000" w:themeColor="text1"/>
            </w:rPr>
            <m:t xml:space="preserve">{switchingTimeUL,switchingTimeDL, </m:t>
          </w:ins>
        </m:r>
        <m:sSub>
          <m:sSubPr>
            <m:ctrlPr>
              <w:ins w:id="53" w:author="Mihai Enescu - RAN1#120bis" w:date="2025-04-29T14:22:00Z" w16du:dateUtc="2025-04-29T11:22:00Z">
                <w:rPr>
                  <w:rFonts w:ascii="Cambria Math" w:hAnsi="Cambria Math"/>
                  <w:i/>
                  <w:iCs/>
                  <w:color w:val="000000" w:themeColor="text1"/>
                  <w:lang w:val="en-US"/>
                </w:rPr>
              </w:ins>
            </m:ctrlPr>
          </m:sSubPr>
          <m:e>
            <m:acc>
              <m:accPr>
                <m:chr m:val="̃"/>
                <m:ctrlPr>
                  <w:ins w:id="54" w:author="Mihai Enescu - RAN1#120bis" w:date="2025-04-29T14:22:00Z" w16du:dateUtc="2025-04-29T11:22:00Z">
                    <w:rPr>
                      <w:rFonts w:ascii="Cambria Math" w:hAnsi="Cambria Math"/>
                      <w:i/>
                      <w:color w:val="000000" w:themeColor="text1"/>
                      <w:lang w:val="en-US"/>
                    </w:rPr>
                  </w:ins>
                </m:ctrlPr>
              </m:accPr>
              <m:e>
                <m:r>
                  <w:ins w:id="55" w:author="Mihai Enescu - RAN1#120bis" w:date="2025-04-29T14:22:00Z" w16du:dateUtc="2025-04-29T11:22:00Z">
                    <w:rPr>
                      <w:rFonts w:ascii="Cambria Math" w:hAnsi="Cambria Math"/>
                      <w:color w:val="000000" w:themeColor="text1"/>
                      <w:lang w:val="en-US"/>
                    </w:rPr>
                    <m:t>N</m:t>
                  </w:ins>
                </m:r>
              </m:e>
            </m:acc>
          </m:e>
          <m:sub>
            <m:r>
              <w:ins w:id="56" w:author="Mihai Enescu - RAN1#120bis" w:date="2025-04-29T14:22:00Z" w16du:dateUtc="2025-04-29T11:22:00Z">
                <m:rPr>
                  <m:sty m:val="p"/>
                </m:rPr>
                <w:rPr>
                  <w:rFonts w:ascii="Cambria Math" w:hAnsi="Cambria Math"/>
                  <w:color w:val="000000" w:themeColor="text1"/>
                  <w:lang w:val="en-US"/>
                </w:rPr>
                <m:t>Tx1-Tx2</m:t>
              </w:ins>
            </m:r>
          </m:sub>
        </m:sSub>
        <m:r>
          <w:ins w:id="57" w:author="Mihai Enescu - RAN1#120bis" w:date="2025-04-29T14:22:00Z" w16du:dateUtc="2025-04-29T11:22:00Z">
            <m:rPr>
              <m:sty m:val="b"/>
            </m:rPr>
            <w:rPr>
              <w:rFonts w:ascii="Cambria Math" w:hAnsi="Cambria Math"/>
              <w:color w:val="000000" w:themeColor="text1"/>
              <w:lang w:val="en-US"/>
            </w:rPr>
            <m:t xml:space="preserve"> </m:t>
          </w:ins>
        </m:r>
        <m:r>
          <w:ins w:id="58" w:author="Mihai Enescu - RAN1#120bis" w:date="2025-04-29T14:22:00Z" w16du:dateUtc="2025-04-29T11:22:00Z">
            <w:rPr>
              <w:rFonts w:ascii="Cambria Math" w:hAnsi="Cambria Math"/>
              <w:color w:val="000000" w:themeColor="text1"/>
            </w:rPr>
            <m:t xml:space="preserve">} </m:t>
          </w:ins>
        </m:r>
      </m:oMath>
      <w:ins w:id="59" w:author="Mihai Enescu - RAN1#120bis" w:date="2025-04-29T14:22:00Z" w16du:dateUtc="2025-04-29T11:22:00Z">
        <w:r w:rsidR="00AF3932">
          <w:rPr>
            <w:iCs/>
            <w:color w:val="000000" w:themeColor="text1"/>
          </w:rPr>
          <w:t>otherwise,</w:t>
        </w:r>
        <w:r w:rsidR="00AF3932">
          <w:rPr>
            <w:lang w:val="x-none"/>
          </w:rPr>
          <w:t xml:space="preserve"> </w:t>
        </w:r>
      </w:ins>
    </w:p>
    <w:p w14:paraId="223B326B" w14:textId="093EA7EE" w:rsidR="00EC7C61" w:rsidRPr="00EC7C61" w:rsidRDefault="00973F0F" w:rsidP="00EC7C61">
      <w:pPr>
        <w:ind w:left="567" w:hanging="283"/>
        <w:rPr>
          <w:ins w:id="60" w:author="Mihai Enescu - RAN1#120bis" w:date="2025-04-29T14:22:00Z" w16du:dateUtc="2025-04-29T11:22:00Z"/>
          <w:iCs/>
          <w:color w:val="000000" w:themeColor="text1"/>
          <w:lang w:val="en-US"/>
        </w:rPr>
      </w:pPr>
      <w:ins w:id="61" w:author="Mihai Enescu2 - RAN1#120bis" w:date="2025-04-30T16:04:00Z" w16du:dateUtc="2025-04-30T13:04:00Z">
        <w:r>
          <w:rPr>
            <w:lang w:val="x-none"/>
          </w:rPr>
          <w:t>-</w:t>
        </w:r>
        <w:r>
          <w:rPr>
            <w:lang w:val="x-none"/>
          </w:rPr>
          <w:tab/>
        </w:r>
      </w:ins>
      <w:ins w:id="62" w:author="Mihai Enescu - RAN1#120bis" w:date="2025-04-29T14:22:00Z" w16du:dateUtc="2025-04-29T11:22:00Z">
        <w:r w:rsidR="00AF3932">
          <w:rPr>
            <w:lang w:val="x-none"/>
          </w:rPr>
          <w:t>where</w:t>
        </w:r>
        <w:r w:rsidR="00AF3932">
          <w:rPr>
            <w:iCs/>
            <w:color w:val="000000" w:themeColor="text1"/>
          </w:rPr>
          <w:t xml:space="preserve"> </w:t>
        </w:r>
      </w:ins>
      <m:oMath>
        <m:sSub>
          <m:sSubPr>
            <m:ctrlPr>
              <w:ins w:id="63" w:author="Mihai Enescu - RAN1#120bis" w:date="2025-04-29T14:22:00Z" w16du:dateUtc="2025-04-29T11:22:00Z">
                <w:rPr>
                  <w:rFonts w:ascii="Cambria Math" w:hAnsi="Cambria Math"/>
                  <w:i/>
                  <w:iCs/>
                  <w:color w:val="000000" w:themeColor="text1"/>
                  <w:lang w:val="en-US"/>
                </w:rPr>
              </w:ins>
            </m:ctrlPr>
          </m:sSubPr>
          <m:e>
            <m:acc>
              <m:accPr>
                <m:chr m:val="̃"/>
                <m:ctrlPr>
                  <w:ins w:id="64" w:author="Mihai Enescu - RAN1#120bis" w:date="2025-04-29T14:22:00Z" w16du:dateUtc="2025-04-29T11:22:00Z">
                    <w:rPr>
                      <w:rFonts w:ascii="Cambria Math" w:hAnsi="Cambria Math"/>
                      <w:i/>
                      <w:color w:val="000000" w:themeColor="text1"/>
                      <w:lang w:val="en-US"/>
                    </w:rPr>
                  </w:ins>
                </m:ctrlPr>
              </m:accPr>
              <m:e>
                <m:r>
                  <w:ins w:id="65" w:author="Mihai Enescu - RAN1#120bis" w:date="2025-04-29T14:22:00Z" w16du:dateUtc="2025-04-29T11:22:00Z">
                    <w:rPr>
                      <w:rFonts w:ascii="Cambria Math" w:hAnsi="Cambria Math"/>
                      <w:color w:val="000000" w:themeColor="text1"/>
                      <w:lang w:val="en-US"/>
                    </w:rPr>
                    <m:t>N</m:t>
                  </w:ins>
                </m:r>
              </m:e>
            </m:acc>
          </m:e>
          <m:sub>
            <m:r>
              <w:ins w:id="66" w:author="Mihai Enescu - RAN1#120bis" w:date="2025-04-29T14:22:00Z" w16du:dateUtc="2025-04-29T11:22:00Z">
                <m:rPr>
                  <m:sty m:val="p"/>
                </m:rPr>
                <w:rPr>
                  <w:rFonts w:ascii="Cambria Math" w:hAnsi="Cambria Math"/>
                  <w:color w:val="000000" w:themeColor="text1"/>
                  <w:lang w:val="en-US"/>
                </w:rPr>
                <m:t>Tx1-Tx2</m:t>
              </w:ins>
            </m:r>
          </m:sub>
        </m:sSub>
      </m:oMath>
      <w:ins w:id="67" w:author="Mihai Enescu - RAN1#120bis" w:date="2025-04-29T14:22:00Z" w16du:dateUtc="2025-04-29T11:22:00Z">
        <w:r w:rsidR="00AF3932">
          <w:rPr>
            <w:iCs/>
            <w:color w:val="000000" w:themeColor="text1"/>
            <w:lang w:val="en-US"/>
          </w:rPr>
          <w:t xml:space="preserve"> is the switching gap determined in this clause </w:t>
        </w:r>
        <w:del w:id="68" w:author="Mihai Enescu2 - RAN1#120bis" w:date="2025-04-30T16:19:00Z" w16du:dateUtc="2025-04-30T13:19:00Z">
          <w:r w:rsidR="00AF3932" w:rsidDel="00EC7C61">
            <w:rPr>
              <w:iCs/>
              <w:color w:val="000000" w:themeColor="text1"/>
              <w:lang w:val="en-US"/>
            </w:rPr>
            <w:delText>as though</w:delText>
          </w:r>
        </w:del>
      </w:ins>
      <w:ins w:id="69" w:author="Mihai Enescu2 - RAN1#120bis" w:date="2025-04-30T16:19:00Z" w16du:dateUtc="2025-04-30T13:19:00Z">
        <w:r w:rsidR="00EC7C61">
          <w:rPr>
            <w:iCs/>
            <w:color w:val="000000" w:themeColor="text1"/>
            <w:lang w:val="en-US"/>
          </w:rPr>
          <w:t>assuming that</w:t>
        </w:r>
      </w:ins>
      <w:ins w:id="70" w:author="Mihai Enescu - RAN1#120bis" w:date="2025-04-29T14:22:00Z" w16du:dateUtc="2025-04-29T11:22:00Z">
        <w:r w:rsidR="00AF3932">
          <w:rPr>
            <w:iCs/>
            <w:color w:val="000000" w:themeColor="text1"/>
            <w:lang w:val="en-US"/>
          </w:rPr>
          <w:t xml:space="preserve"> one</w:t>
        </w:r>
        <w:r w:rsidR="00AF3932" w:rsidRPr="00A05D68">
          <w:rPr>
            <w:iCs/>
            <w:color w:val="000000" w:themeColor="text1"/>
            <w:lang w:val="en-US"/>
          </w:rPr>
          <w:t xml:space="preserve"> uplink channel or signal</w:t>
        </w:r>
        <w:r w:rsidR="00AF3932">
          <w:rPr>
            <w:iCs/>
            <w:color w:val="000000" w:themeColor="text1"/>
            <w:lang w:val="en-US"/>
          </w:rPr>
          <w:t xml:space="preserve"> </w:t>
        </w:r>
      </w:ins>
      <w:ins w:id="71" w:author="Mihai Enescu2 - RAN1#120bis" w:date="2025-04-30T16:19:00Z" w16du:dateUtc="2025-04-30T13:19:00Z">
        <w:r w:rsidR="00EC7C61">
          <w:rPr>
            <w:iCs/>
            <w:color w:val="000000" w:themeColor="text1"/>
            <w:lang w:val="en-US"/>
          </w:rPr>
          <w:t>were</w:t>
        </w:r>
      </w:ins>
      <w:ins w:id="72" w:author="Mihai Enescu - RAN1#120bis" w:date="2025-04-29T14:22:00Z" w16du:dateUtc="2025-04-29T11:22:00Z">
        <w:del w:id="73" w:author="Mihai Enescu2 - RAN1#120bis" w:date="2025-04-30T16:19:00Z" w16du:dateUtc="2025-04-30T13:19:00Z">
          <w:r w:rsidR="00AF3932" w:rsidDel="00EC7C61">
            <w:rPr>
              <w:iCs/>
              <w:color w:val="000000" w:themeColor="text1"/>
              <w:lang w:val="en-US"/>
            </w:rPr>
            <w:delText>would be</w:delText>
          </w:r>
        </w:del>
        <w:r w:rsidR="00AF3932">
          <w:rPr>
            <w:iCs/>
            <w:color w:val="000000" w:themeColor="text1"/>
            <w:lang w:val="en-US"/>
          </w:rPr>
          <w:t xml:space="preserve"> transmitted on the switch-from carrier and </w:t>
        </w:r>
        <w:del w:id="74" w:author="Mihai Enescu2 - RAN1#120bis" w:date="2025-04-30T16:19:00Z" w16du:dateUtc="2025-04-30T13:19:00Z">
          <w:r w:rsidR="00AF3932" w:rsidDel="00EC7C61">
            <w:rPr>
              <w:iCs/>
              <w:color w:val="000000" w:themeColor="text1"/>
              <w:lang w:val="en-US"/>
            </w:rPr>
            <w:delText xml:space="preserve">would </w:delText>
          </w:r>
        </w:del>
        <w:r w:rsidR="00AF3932">
          <w:rPr>
            <w:iCs/>
            <w:color w:val="000000" w:themeColor="text1"/>
            <w:lang w:val="en-US"/>
          </w:rPr>
          <w:t>trigger</w:t>
        </w:r>
      </w:ins>
      <w:ins w:id="75" w:author="Mihai Enescu2 - RAN1#120bis" w:date="2025-04-30T16:19:00Z" w16du:dateUtc="2025-04-30T13:19:00Z">
        <w:r w:rsidR="00EC7C61">
          <w:rPr>
            <w:iCs/>
            <w:color w:val="000000" w:themeColor="text1"/>
            <w:lang w:val="en-US"/>
          </w:rPr>
          <w:t>ed</w:t>
        </w:r>
      </w:ins>
      <w:ins w:id="76" w:author="Mihai Enescu - RAN1#120bis" w:date="2025-04-29T14:22:00Z" w16du:dateUtc="2025-04-29T11:22:00Z">
        <w:r w:rsidR="00AF3932">
          <w:rPr>
            <w:iCs/>
            <w:color w:val="000000" w:themeColor="text1"/>
            <w:lang w:val="en-US"/>
          </w:rPr>
          <w:t xml:space="preserve"> an UL Tx switch</w:t>
        </w:r>
        <w:del w:id="77" w:author="Mihai Enescu2 - RAN1#120bis" w:date="2025-04-30T16:19:00Z" w16du:dateUtc="2025-04-30T13:19:00Z">
          <w:r w:rsidR="00AF3932" w:rsidDel="00EC7C61">
            <w:rPr>
              <w:iCs/>
              <w:color w:val="000000" w:themeColor="text1"/>
              <w:lang w:val="en-US"/>
            </w:rPr>
            <w:delText>ing</w:delText>
          </w:r>
        </w:del>
        <w:r w:rsidR="00AF3932">
          <w:rPr>
            <w:iCs/>
            <w:color w:val="000000" w:themeColor="text1"/>
            <w:lang w:val="en-US"/>
          </w:rPr>
          <w:t xml:space="preserve">. </w:t>
        </w:r>
      </w:ins>
    </w:p>
    <w:p w14:paraId="04EEF35D" w14:textId="7AF1DAA9" w:rsidR="00AF3932" w:rsidRDefault="00AF3932" w:rsidP="00EB696E">
      <w:pPr>
        <w:ind w:left="567" w:hanging="283"/>
        <w:rPr>
          <w:ins w:id="78" w:author="Mihai Enescu - RAN1#120bis" w:date="2025-04-29T14:22:00Z" w16du:dateUtc="2025-04-29T11:22:00Z"/>
        </w:rPr>
      </w:pPr>
      <w:ins w:id="79" w:author="Mihai Enescu - RAN1#120bis" w:date="2025-04-29T14:22:00Z" w16du:dateUtc="2025-04-29T11:22:00Z">
        <w:r w:rsidRPr="00DF4F51">
          <w:rPr>
            <w:lang w:val="x-none"/>
          </w:rPr>
          <w:t>-</w:t>
        </w:r>
      </w:ins>
      <w:ins w:id="80" w:author="Mihai Enescu2 - RAN1#120bis" w:date="2025-04-30T15:55:00Z" w16du:dateUtc="2025-04-30T12:55:00Z">
        <w:r w:rsidR="00EB696E">
          <w:rPr>
            <w:lang w:val="x-none"/>
          </w:rPr>
          <w:tab/>
        </w:r>
      </w:ins>
      <w:ins w:id="81" w:author="Mihai Enescu - RAN1#120bis" w:date="2025-04-29T14:22:00Z" w16du:dateUtc="2025-04-29T11:22:00Z">
        <w:r>
          <w:rPr>
            <w:lang w:val="x-none"/>
          </w:rPr>
          <w:t>t</w:t>
        </w:r>
        <w:r w:rsidRPr="00121C11">
          <w:rPr>
            <w:lang w:val="x-none"/>
          </w:rPr>
          <w:t xml:space="preserve">he UE does not expect to perform </w:t>
        </w:r>
        <w:r>
          <w:rPr>
            <w:lang w:val="x-none"/>
          </w:rPr>
          <w:t>both</w:t>
        </w:r>
        <w:r w:rsidRPr="00121C11">
          <w:rPr>
            <w:lang w:val="x-none"/>
          </w:rPr>
          <w:t xml:space="preserve"> uplink switching </w:t>
        </w:r>
        <w:r>
          <w:rPr>
            <w:lang w:val="x-none"/>
          </w:rPr>
          <w:t xml:space="preserve">and the switching defined in clause 6.2.1.3 </w:t>
        </w:r>
        <w:r w:rsidRPr="00121C11">
          <w:rPr>
            <w:lang w:val="x-none"/>
          </w:rPr>
          <w:t>in a reference slot with µUL, where the µUL corresponds to the maximum subcarrier spacing of the active UL BWPs of all the configured uplink carriers.</w:t>
        </w:r>
      </w:ins>
    </w:p>
    <w:p w14:paraId="501F5295" w14:textId="77777777" w:rsidR="00AF3932" w:rsidRDefault="00AF3932" w:rsidP="00AF3932">
      <w:pPr>
        <w:jc w:val="center"/>
        <w:rPr>
          <w:color w:val="FF0000"/>
        </w:rPr>
      </w:pPr>
      <w:r w:rsidRPr="004F4C48">
        <w:rPr>
          <w:color w:val="FF0000"/>
        </w:rPr>
        <w:t>&lt;omitted text&gt;</w:t>
      </w:r>
    </w:p>
    <w:p w14:paraId="1AC1B87C" w14:textId="77777777" w:rsidR="00AA24F7" w:rsidRPr="0048482F" w:rsidRDefault="00AA24F7" w:rsidP="00AA24F7">
      <w:pPr>
        <w:pStyle w:val="Heading4"/>
        <w:rPr>
          <w:color w:val="000000"/>
        </w:rPr>
      </w:pPr>
      <w:bookmarkStart w:id="82" w:name="_Toc11352160"/>
      <w:bookmarkStart w:id="83" w:name="_Toc20318050"/>
      <w:bookmarkStart w:id="84" w:name="_Toc27299948"/>
      <w:bookmarkStart w:id="85" w:name="_Toc29673222"/>
      <w:bookmarkStart w:id="86" w:name="_Toc29673363"/>
      <w:bookmarkStart w:id="87" w:name="_Toc29674356"/>
      <w:bookmarkStart w:id="88" w:name="_Toc36645586"/>
      <w:bookmarkStart w:id="89" w:name="_Toc45810635"/>
      <w:bookmarkStart w:id="90" w:name="_Toc192172966"/>
      <w:r w:rsidRPr="0048482F">
        <w:rPr>
          <w:color w:val="000000"/>
        </w:rPr>
        <w:t>6.2.1.3</w:t>
      </w:r>
      <w:r w:rsidRPr="0048482F">
        <w:rPr>
          <w:color w:val="000000"/>
        </w:rPr>
        <w:tab/>
        <w:t>UE sounding procedure between component carriers</w:t>
      </w:r>
      <w:bookmarkEnd w:id="82"/>
      <w:bookmarkEnd w:id="83"/>
      <w:bookmarkEnd w:id="84"/>
      <w:bookmarkEnd w:id="85"/>
      <w:bookmarkEnd w:id="86"/>
      <w:bookmarkEnd w:id="87"/>
      <w:bookmarkEnd w:id="88"/>
      <w:bookmarkEnd w:id="89"/>
      <w:bookmarkEnd w:id="90"/>
    </w:p>
    <w:p w14:paraId="14CF2146" w14:textId="77777777" w:rsidR="00AA24F7" w:rsidRPr="004917AB" w:rsidRDefault="00AA24F7" w:rsidP="00AA24F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proofErr w:type="spellStart"/>
      <w:r w:rsidRPr="004917AB">
        <w:rPr>
          <w:rFonts w:eastAsia="Batang"/>
          <w:i/>
          <w:iCs/>
        </w:rPr>
        <w:t>srs-SwitchFromServCellIndex</w:t>
      </w:r>
      <w:proofErr w:type="spellEnd"/>
      <w:r w:rsidRPr="004917AB">
        <w:rPr>
          <w:rFonts w:eastAsia="Batang"/>
        </w:rPr>
        <w:t xml:space="preserve"> and </w:t>
      </w:r>
      <w:proofErr w:type="spellStart"/>
      <w:r w:rsidRPr="004917AB">
        <w:rPr>
          <w:rFonts w:eastAsia="Batang"/>
          <w:i/>
          <w:iCs/>
        </w:rPr>
        <w:t>srs-SwitchFromCarrier</w:t>
      </w:r>
      <w:proofErr w:type="spellEnd"/>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93C450E" w14:textId="77777777" w:rsidR="00AA24F7" w:rsidRPr="004917AB" w:rsidRDefault="00AA24F7" w:rsidP="00AA24F7">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83226FE" w14:textId="77777777" w:rsidR="00AA24F7" w:rsidRPr="004917AB" w:rsidRDefault="00AA24F7" w:rsidP="00AA24F7">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70EB03F" w14:textId="77777777" w:rsidR="00AA24F7" w:rsidRPr="004917AB" w:rsidRDefault="00AA24F7" w:rsidP="00AA24F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98C2FCA" w14:textId="087C4A49" w:rsidR="00AA24F7" w:rsidRPr="00FD1611" w:rsidRDefault="00AA24F7" w:rsidP="00AA24F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ins w:id="91" w:author="Mihai Enescu - RAN1#120bis" w:date="2025-04-29T14:15:00Z" w16du:dateUtc="2025-04-29T11:15:00Z">
        <w:r w:rsidR="00C45561">
          <w:rPr>
            <w:i/>
            <w:color w:val="000000"/>
          </w:rPr>
          <w:t xml:space="preserve"> </w:t>
        </w:r>
        <w:r w:rsidR="00C45561">
          <w:rPr>
            <w:color w:val="000000"/>
            <w:szCs w:val="22"/>
            <w:lang w:val="en-US"/>
          </w:rPr>
          <w:t xml:space="preserve">or as defined by </w:t>
        </w:r>
      </w:ins>
      <m:oMath>
        <m:sSub>
          <m:sSubPr>
            <m:ctrlPr>
              <w:ins w:id="92" w:author="Mihai Enescu - RAN1#120bis" w:date="2025-04-29T14:15:00Z" w16du:dateUtc="2025-04-29T11:15:00Z">
                <w:rPr>
                  <w:rFonts w:ascii="Cambria Math" w:hAnsi="Cambria Math"/>
                  <w:iCs/>
                </w:rPr>
              </w:ins>
            </m:ctrlPr>
          </m:sSubPr>
          <m:e>
            <m:r>
              <w:ins w:id="93" w:author="Mihai Enescu - RAN1#120bis" w:date="2025-04-29T14:15:00Z" w16du:dateUtc="2025-04-29T11:15:00Z">
                <m:rPr>
                  <m:sty m:val="p"/>
                </m:rPr>
                <w:rPr>
                  <w:rFonts w:ascii="Cambria Math" w:hAnsi="Cambria Math"/>
                </w:rPr>
                <m:t>T</m:t>
              </w:ins>
            </m:r>
          </m:e>
          <m:sub>
            <m:r>
              <w:ins w:id="94" w:author="Mihai Enescu - RAN1#120bis" w:date="2025-04-29T14:15:00Z" w16du:dateUtc="2025-04-29T11:15:00Z">
                <w:rPr>
                  <w:rFonts w:ascii="Cambria Math" w:hAnsi="Cambria Math"/>
                </w:rPr>
                <m:t>SR</m:t>
              </w:ins>
            </m:r>
            <m:sSub>
              <m:sSubPr>
                <m:ctrlPr>
                  <w:ins w:id="95" w:author="Mihai Enescu - RAN1#120bis" w:date="2025-04-29T14:15:00Z" w16du:dateUtc="2025-04-29T11:15:00Z">
                    <w:rPr>
                      <w:rFonts w:ascii="Cambria Math" w:hAnsi="Cambria Math"/>
                      <w:i/>
                      <w:iCs/>
                    </w:rPr>
                  </w:ins>
                </m:ctrlPr>
              </m:sSubPr>
              <m:e>
                <m:r>
                  <w:ins w:id="96" w:author="Mihai Enescu - RAN1#120bis" w:date="2025-04-29T14:15:00Z" w16du:dateUtc="2025-04-29T11:15:00Z">
                    <w:rPr>
                      <w:rFonts w:ascii="Cambria Math" w:hAnsi="Cambria Math"/>
                    </w:rPr>
                    <m:t>S</m:t>
                  </w:ins>
                </m:r>
              </m:e>
              <m:sub>
                <m:r>
                  <w:ins w:id="97" w:author="Mihai Enescu - RAN1#120bis" w:date="2025-04-29T14:15:00Z" w16du:dateUtc="2025-04-29T11:15:00Z">
                    <w:rPr>
                      <w:rFonts w:ascii="Cambria Math" w:hAnsi="Cambria Math"/>
                    </w:rPr>
                    <m:t>CS</m:t>
                  </w:ins>
                </m:r>
              </m:sub>
            </m:sSub>
          </m:sub>
        </m:sSub>
      </m:oMath>
      <w:ins w:id="98" w:author="Mihai Enescu - RAN1#120bis" w:date="2025-04-29T14:15:00Z" w16du:dateUtc="2025-04-29T11:15:00Z">
        <w:r w:rsidR="00C45561">
          <w:rPr>
            <w:iCs/>
          </w:rPr>
          <w:t xml:space="preserve"> </w:t>
        </w:r>
        <w:r w:rsidR="00C45561">
          <w:rPr>
            <w:color w:val="000000"/>
            <w:szCs w:val="22"/>
            <w:lang w:val="en-US"/>
          </w:rPr>
          <w:t xml:space="preserve">below if </w:t>
        </w:r>
      </w:ins>
      <w:ins w:id="99" w:author="Mihai Enescu2 - RAN1#120bis" w:date="2025-04-30T15:56:00Z" w16du:dateUtc="2025-04-30T12:56:00Z">
        <w:r w:rsidR="00EB696E">
          <w:rPr>
            <w:color w:val="000000"/>
            <w:szCs w:val="22"/>
            <w:lang w:val="en-US"/>
          </w:rPr>
          <w:t>when the UE</w:t>
        </w:r>
      </w:ins>
      <w:ins w:id="100" w:author="Mihai Enescu - RAN1#120bis" w:date="2025-04-29T14:15:00Z" w16du:dateUtc="2025-04-29T11:15:00Z">
        <w:del w:id="101" w:author="Mihai Enescu2 - RAN1#120bis" w:date="2025-04-30T15:56:00Z" w16du:dateUtc="2025-04-30T12:56:00Z">
          <w:r w:rsidR="00C45561" w:rsidDel="00EB696E">
            <w:rPr>
              <w:color w:val="000000"/>
              <w:szCs w:val="22"/>
              <w:lang w:val="en-US"/>
            </w:rPr>
            <w:delText xml:space="preserve">the switching from carrier </w:delText>
          </w:r>
        </w:del>
      </w:ins>
      <m:oMath>
        <m:sSub>
          <m:sSubPr>
            <m:ctrlPr>
              <w:ins w:id="102" w:author="Mihai Enescu - RAN1#120bis" w:date="2025-04-29T14:16:00Z" w16du:dateUtc="2025-04-29T11:16:00Z">
                <w:del w:id="103" w:author="Mihai Enescu2 - RAN1#120bis" w:date="2025-04-30T15:56:00Z" w16du:dateUtc="2025-04-30T12:56:00Z">
                  <w:rPr>
                    <w:rFonts w:ascii="Cambria Math" w:hAnsi="Cambria Math"/>
                    <w:i/>
                    <w:color w:val="000000"/>
                  </w:rPr>
                </w:del>
              </w:ins>
            </m:ctrlPr>
          </m:sSubPr>
          <m:e>
            <m:r>
              <w:ins w:id="104" w:author="Mihai Enescu - RAN1#120bis" w:date="2025-04-29T14:16:00Z" w16du:dateUtc="2025-04-29T11:16:00Z">
                <w:del w:id="105" w:author="Mihai Enescu2 - RAN1#120bis" w:date="2025-04-30T15:56:00Z" w16du:dateUtc="2025-04-30T12:56:00Z">
                  <w:rPr>
                    <w:rFonts w:ascii="Cambria Math" w:hAnsi="Cambria Math"/>
                    <w:color w:val="000000"/>
                  </w:rPr>
                  <m:t>c</m:t>
                </w:del>
              </w:ins>
            </m:r>
          </m:e>
          <m:sub>
            <m:r>
              <w:ins w:id="106" w:author="Mihai Enescu - RAN1#120bis" w:date="2025-04-29T14:16:00Z" w16du:dateUtc="2025-04-29T11:16:00Z">
                <w:del w:id="107" w:author="Mihai Enescu2 - RAN1#120bis" w:date="2025-04-30T15:56:00Z" w16du:dateUtc="2025-04-30T12:56:00Z">
                  <w:rPr>
                    <w:rFonts w:ascii="Cambria Math" w:hAnsi="Cambria Math"/>
                    <w:color w:val="000000"/>
                  </w:rPr>
                  <m:t>2</m:t>
                </w:del>
              </w:ins>
            </m:r>
          </m:sub>
        </m:sSub>
      </m:oMath>
      <w:ins w:id="108" w:author="Mihai Enescu - RAN1#120bis" w:date="2025-04-29T14:16:00Z" w16du:dateUtc="2025-04-29T11:16:00Z">
        <w:r w:rsidR="00C45561">
          <w:rPr>
            <w:color w:val="000000"/>
          </w:rPr>
          <w:t xml:space="preserve"> </w:t>
        </w:r>
      </w:ins>
      <w:ins w:id="109" w:author="Mihai Enescu - RAN1#120bis" w:date="2025-04-29T14:15:00Z" w16du:dateUtc="2025-04-29T11:15:00Z">
        <w:r w:rsidR="00C45561">
          <w:rPr>
            <w:color w:val="000000"/>
            <w:szCs w:val="22"/>
            <w:lang w:val="en-US"/>
          </w:rPr>
          <w:t>is configured with Uplink switching</w:t>
        </w:r>
      </w:ins>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2121620" w14:textId="77777777" w:rsidR="00AA24F7" w:rsidRDefault="00AA24F7" w:rsidP="00AA24F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AE796DF" w14:textId="77777777" w:rsidR="00AA24F7" w:rsidRPr="003A239A" w:rsidRDefault="00AA24F7" w:rsidP="00AA24F7">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193F3A2" w14:textId="77777777" w:rsidR="00AA24F7" w:rsidRPr="004C4383" w:rsidRDefault="00AA24F7" w:rsidP="00AA24F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4F72E779" w14:textId="036998E6" w:rsidR="00AA24F7" w:rsidRPr="00A12EF2" w:rsidRDefault="00AA24F7" w:rsidP="00AA24F7">
      <w:pPr>
        <w:rPr>
          <w:ins w:id="110" w:author="Mihai Enescu - RAN1#120bis" w:date="2025-04-23T13:40:00Z" w16du:dateUtc="2025-04-23T10:40:00Z"/>
          <w:iCs/>
          <w:color w:val="000000" w:themeColor="text1"/>
        </w:rPr>
      </w:pPr>
      <w:r w:rsidRPr="00A12EF2">
        <w:rPr>
          <w:iCs/>
          <w:color w:val="000000" w:themeColor="text1"/>
        </w:rPr>
        <w:t>where</w:t>
      </w:r>
    </w:p>
    <w:p w14:paraId="1C3712F3" w14:textId="6A34CDDD" w:rsidR="00AA24F7" w:rsidRPr="00A12EF2" w:rsidRDefault="00AA24F7" w:rsidP="009B206D">
      <w:pPr>
        <w:ind w:left="567" w:hanging="283"/>
        <w:rPr>
          <w:ins w:id="111" w:author="Mihai Enescu - RAN1#120bis" w:date="2025-04-23T13:40:00Z" w16du:dateUtc="2025-04-23T10:40:00Z"/>
          <w:iCs/>
          <w:color w:val="000000" w:themeColor="text1"/>
        </w:rPr>
      </w:pPr>
      <w:ins w:id="112" w:author="Mihai Enescu - RAN1#120bis" w:date="2025-04-23T13:40:00Z">
        <w:r w:rsidRPr="00A12EF2">
          <w:rPr>
            <w:iCs/>
            <w:color w:val="000000" w:themeColor="text1"/>
          </w:rPr>
          <w:t>-</w:t>
        </w:r>
      </w:ins>
      <w:ins w:id="113" w:author="Mihai Enescu2 - RAN1#120bis" w:date="2025-04-30T15:55:00Z" w16du:dateUtc="2025-04-30T12:55:00Z">
        <w:r w:rsidR="00EB696E">
          <w:rPr>
            <w:iCs/>
            <w:color w:val="000000" w:themeColor="text1"/>
          </w:rPr>
          <w:tab/>
        </w:r>
      </w:ins>
      <w:ins w:id="114" w:author="Mihai Enescu - RAN1#120bis" w:date="2025-04-23T13:45:00Z" w16du:dateUtc="2025-04-23T10:45:00Z">
        <w:r w:rsidRPr="00A12EF2">
          <w:rPr>
            <w:iCs/>
            <w:color w:val="000000" w:themeColor="text1"/>
          </w:rPr>
          <w:t>i</w:t>
        </w:r>
      </w:ins>
      <w:ins w:id="115" w:author="Mihai Enescu - RAN1#120bis" w:date="2025-04-23T13:40:00Z">
        <w:r w:rsidRPr="00A12EF2">
          <w:rPr>
            <w:iCs/>
            <w:color w:val="000000" w:themeColor="text1"/>
          </w:rPr>
          <w:t xml:space="preserve">f the switch-from </w:t>
        </w:r>
      </w:ins>
      <w:ins w:id="116" w:author="Mihai Enescu - RAN1#120bis" w:date="2025-04-29T13:50:00Z" w16du:dateUtc="2025-04-29T10:50:00Z">
        <w:r w:rsidR="009B206D" w:rsidRPr="009B206D">
          <w:rPr>
            <w:iCs/>
            <w:color w:val="000000" w:themeColor="text1"/>
            <w:highlight w:val="yellow"/>
          </w:rPr>
          <w:t>carrier</w:t>
        </w:r>
      </w:ins>
      <w:ins w:id="117" w:author="Mihai Enescu - RAN1#120bis" w:date="2025-04-23T13:40:00Z">
        <w:r w:rsidRPr="00A12EF2">
          <w:rPr>
            <w:iCs/>
            <w:color w:val="000000" w:themeColor="text1"/>
          </w:rPr>
          <w:t xml:space="preserve"> is not configured with Uplink switching as defined in clause 6.1.6,</w:t>
        </w:r>
        <w:r w:rsidRPr="00A12EF2">
          <w:rPr>
            <w:iCs/>
            <w:color w:val="000000" w:themeColor="text1"/>
          </w:rPr>
          <w:br/>
        </w:r>
      </w:ins>
      <w:r w:rsidRPr="00A12EF2">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w:rPr>
                <w:rFonts w:ascii="Cambria Math" w:hAnsi="Cambria Math"/>
                <w:color w:val="000000" w:themeColor="text1"/>
              </w:rPr>
              <m:t>SR</m:t>
            </m:r>
            <m:sSub>
              <m:sSubPr>
                <m:ctrlPr>
                  <w:rPr>
                    <w:rFonts w:ascii="Cambria Math" w:hAnsi="Cambria Math"/>
                    <w:i/>
                    <w:iCs/>
                    <w:color w:val="000000" w:themeColor="text1"/>
                  </w:rPr>
                </m:ctrlPr>
              </m:sSubPr>
              <m:e>
                <m:r>
                  <w:rPr>
                    <w:rFonts w:ascii="Cambria Math" w:hAnsi="Cambria Math"/>
                    <w:color w:val="000000" w:themeColor="text1"/>
                  </w:rPr>
                  <m:t>S</m:t>
                </m:r>
              </m:e>
              <m:sub>
                <m: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A12EF2">
        <w:rPr>
          <w:iCs/>
          <w:color w:val="000000" w:themeColor="text1"/>
        </w:rPr>
        <w:t xml:space="preserve">, </w:t>
      </w:r>
    </w:p>
    <w:p w14:paraId="5ECA4DE0" w14:textId="00701550" w:rsidR="00AA24F7" w:rsidRPr="00AA24F7" w:rsidRDefault="00AA24F7" w:rsidP="004F51B6">
      <w:pPr>
        <w:ind w:left="567" w:hanging="283"/>
        <w:rPr>
          <w:ins w:id="118" w:author="Mihai Enescu - RAN1#120bis" w:date="2025-04-23T13:40:00Z"/>
          <w:iCs/>
          <w:color w:val="000000" w:themeColor="text1"/>
        </w:rPr>
      </w:pPr>
      <w:ins w:id="119" w:author="Mihai Enescu - RAN1#120bis" w:date="2025-04-23T13:40:00Z">
        <w:r w:rsidRPr="00AA24F7">
          <w:rPr>
            <w:iCs/>
            <w:color w:val="000000" w:themeColor="text1"/>
          </w:rPr>
          <w:t>-</w:t>
        </w:r>
      </w:ins>
      <w:ins w:id="120" w:author="Mihai Enescu2 - RAN1#120bis" w:date="2025-04-30T17:04:00Z" w16du:dateUtc="2025-04-30T14:04:00Z">
        <w:r w:rsidR="004F51B6">
          <w:rPr>
            <w:iCs/>
            <w:color w:val="000000" w:themeColor="text1"/>
          </w:rPr>
          <w:tab/>
        </w:r>
      </w:ins>
      <w:ins w:id="121" w:author="Mihai Enescu - RAN1#120bis" w:date="2025-04-23T13:45:00Z" w16du:dateUtc="2025-04-23T10:45:00Z">
        <w:r w:rsidRPr="00A12EF2">
          <w:rPr>
            <w:iCs/>
            <w:color w:val="000000" w:themeColor="text1"/>
          </w:rPr>
          <w:t>i</w:t>
        </w:r>
      </w:ins>
      <w:ins w:id="122" w:author="Mihai Enescu - RAN1#120bis" w:date="2025-04-23T13:40:00Z">
        <w:r w:rsidRPr="00AA24F7">
          <w:rPr>
            <w:iCs/>
            <w:color w:val="000000" w:themeColor="text1"/>
          </w:rPr>
          <w:t xml:space="preserve">f the switch-from </w:t>
        </w:r>
      </w:ins>
      <w:ins w:id="123" w:author="Mihai Enescu - RAN1#120bis" w:date="2025-04-29T13:50:00Z" w16du:dateUtc="2025-04-29T10:50:00Z">
        <w:r w:rsidR="009B206D" w:rsidRPr="009B206D">
          <w:rPr>
            <w:iCs/>
            <w:color w:val="000000" w:themeColor="text1"/>
            <w:highlight w:val="yellow"/>
          </w:rPr>
          <w:t>carrier</w:t>
        </w:r>
      </w:ins>
      <w:ins w:id="124" w:author="Mihai Enescu - RAN1#120bis" w:date="2025-04-23T13:40:00Z">
        <w:r w:rsidRPr="00AA24F7">
          <w:rPr>
            <w:iCs/>
            <w:color w:val="000000" w:themeColor="text1"/>
          </w:rPr>
          <w:t xml:space="preserve"> is configured with Uplink switching as defined in clause 6.1.6, and</w:t>
        </w:r>
      </w:ins>
      <w:ins w:id="125" w:author="Mihai Enescu2 - RAN1#120bis" w:date="2025-04-30T17:04:00Z" w16du:dateUtc="2025-04-30T14:04:00Z">
        <w:r w:rsidR="004F51B6">
          <w:rPr>
            <w:iCs/>
            <w:color w:val="000000" w:themeColor="text1"/>
          </w:rPr>
          <w:t xml:space="preserve"> </w:t>
        </w:r>
      </w:ins>
      <w:ins w:id="126" w:author="Mihai Enescu - RAN1#120bis" w:date="2025-04-23T13:40:00Z">
        <w:r w:rsidRPr="00AA24F7">
          <w:rPr>
            <w:iCs/>
            <w:color w:val="000000" w:themeColor="text1"/>
          </w:rPr>
          <w:t>if the UE indicates [</w:t>
        </w:r>
        <w:proofErr w:type="spellStart"/>
        <w:r w:rsidRPr="00AA24F7">
          <w:rPr>
            <w:i/>
            <w:color w:val="000000" w:themeColor="text1"/>
          </w:rPr>
          <w:t>SRSCS_ULTxSwitch</w:t>
        </w:r>
        <w:proofErr w:type="spellEnd"/>
        <w:r w:rsidRPr="00AA24F7">
          <w:rPr>
            <w:iCs/>
            <w:color w:val="000000" w:themeColor="text1"/>
          </w:rPr>
          <w:t xml:space="preserve">] set to ‘max’ for the band combination, </w:t>
        </w:r>
      </w:ins>
      <m:oMath>
        <m:r>
          <w:ins w:id="127" w:author="Mihai Enescu - RAN1#120bis" w:date="2025-04-23T13:40:00Z">
            <m:rPr>
              <m:sty m:val="p"/>
            </m:rPr>
            <w:rPr>
              <w:rFonts w:ascii="Cambria Math" w:hAnsi="Cambria Math"/>
              <w:color w:val="000000" w:themeColor="text1"/>
            </w:rPr>
            <w:br/>
          </w:ins>
        </m:r>
        <m:sSub>
          <m:sSubPr>
            <m:ctrlPr>
              <w:ins w:id="128" w:author="Mihai Enescu - RAN1#120bis" w:date="2025-04-23T13:40:00Z">
                <w:rPr>
                  <w:rFonts w:ascii="Cambria Math" w:hAnsi="Cambria Math"/>
                  <w:i/>
                  <w:iCs/>
                  <w:color w:val="000000" w:themeColor="text1"/>
                  <w:lang w:val="en-US"/>
                </w:rPr>
              </w:ins>
            </m:ctrlPr>
          </m:sSubPr>
          <m:e>
            <m:r>
              <w:ins w:id="129" w:author="Mihai Enescu - RAN1#120bis" w:date="2025-04-23T13:40:00Z">
                <w:rPr>
                  <w:rFonts w:ascii="Cambria Math" w:hAnsi="Cambria Math"/>
                  <w:color w:val="000000" w:themeColor="text1"/>
                </w:rPr>
                <m:t>T</m:t>
              </w:ins>
            </m:r>
          </m:e>
          <m:sub>
            <m:r>
              <w:ins w:id="130" w:author="Mihai Enescu - RAN1#120bis" w:date="2025-04-23T13:40:00Z">
                <w:rPr>
                  <w:rFonts w:ascii="Cambria Math" w:hAnsi="Cambria Math"/>
                  <w:color w:val="000000" w:themeColor="text1"/>
                </w:rPr>
                <m:t>SR</m:t>
              </w:ins>
            </m:r>
            <m:sSub>
              <m:sSubPr>
                <m:ctrlPr>
                  <w:ins w:id="131" w:author="Mihai Enescu - RAN1#120bis" w:date="2025-04-23T13:40:00Z">
                    <w:rPr>
                      <w:rFonts w:ascii="Cambria Math" w:hAnsi="Cambria Math"/>
                      <w:i/>
                      <w:iCs/>
                      <w:color w:val="000000" w:themeColor="text1"/>
                      <w:lang w:val="en-US"/>
                    </w:rPr>
                  </w:ins>
                </m:ctrlPr>
              </m:sSubPr>
              <m:e>
                <m:r>
                  <w:ins w:id="132" w:author="Mihai Enescu - RAN1#120bis" w:date="2025-04-23T13:40:00Z">
                    <w:rPr>
                      <w:rFonts w:ascii="Cambria Math" w:hAnsi="Cambria Math"/>
                      <w:color w:val="000000" w:themeColor="text1"/>
                    </w:rPr>
                    <m:t>S</m:t>
                  </w:ins>
                </m:r>
              </m:e>
              <m:sub>
                <m:r>
                  <w:ins w:id="133" w:author="Mihai Enescu - RAN1#120bis" w:date="2025-04-23T13:40:00Z">
                    <w:rPr>
                      <w:rFonts w:ascii="Cambria Math" w:hAnsi="Cambria Math"/>
                      <w:color w:val="000000" w:themeColor="text1"/>
                    </w:rPr>
                    <m:t>CS</m:t>
                  </w:ins>
                </m:r>
              </m:sub>
            </m:sSub>
          </m:sub>
        </m:sSub>
        <m:r>
          <w:ins w:id="134" w:author="Mihai Enescu - RAN1#120bis" w:date="2025-04-23T13:40:00Z">
            <w:rPr>
              <w:rFonts w:ascii="Cambria Math" w:hAnsi="Cambria Math"/>
              <w:color w:val="000000" w:themeColor="text1"/>
            </w:rPr>
            <m:t>=</m:t>
          </w:ins>
        </m:r>
        <m:r>
          <w:ins w:id="135" w:author="Mihai Enescu - RAN1#120bis" w:date="2025-04-23T13:40:00Z">
            <m:rPr>
              <m:sty m:val="p"/>
            </m:rPr>
            <w:rPr>
              <w:rFonts w:ascii="Cambria Math" w:hAnsi="Cambria Math"/>
              <w:color w:val="000000" w:themeColor="text1"/>
            </w:rPr>
            <m:t>max⁡</m:t>
          </w:ins>
        </m:r>
        <m:r>
          <w:ins w:id="136" w:author="Mihai Enescu - RAN1#120bis" w:date="2025-04-23T13:40:00Z">
            <w:rPr>
              <w:rFonts w:ascii="Cambria Math" w:hAnsi="Cambria Math"/>
              <w:color w:val="000000" w:themeColor="text1"/>
            </w:rPr>
            <m:t xml:space="preserve">{switchingTimeUL,switchingTimeDL, </m:t>
          </w:ins>
        </m:r>
        <m:sSub>
          <m:sSubPr>
            <m:ctrlPr>
              <w:ins w:id="137" w:author="Mihai Enescu - RAN1#120bis" w:date="2025-04-23T13:40:00Z">
                <w:rPr>
                  <w:rFonts w:ascii="Cambria Math" w:hAnsi="Cambria Math"/>
                  <w:i/>
                  <w:iCs/>
                  <w:color w:val="000000" w:themeColor="text1"/>
                  <w:lang w:val="en-US"/>
                </w:rPr>
              </w:ins>
            </m:ctrlPr>
          </m:sSubPr>
          <m:e>
            <m:r>
              <w:ins w:id="138" w:author="Mihai Enescu - RAN1#120bis" w:date="2025-04-23T13:40:00Z">
                <w:rPr>
                  <w:rFonts w:ascii="Cambria Math" w:hAnsi="Cambria Math"/>
                  <w:color w:val="000000" w:themeColor="text1"/>
                  <w:lang w:val="en-US"/>
                </w:rPr>
                <m:t>N</m:t>
              </w:ins>
            </m:r>
          </m:e>
          <m:sub>
            <m:r>
              <w:ins w:id="139" w:author="Mihai Enescu - RAN1#120bis" w:date="2025-04-23T13:40:00Z">
                <m:rPr>
                  <m:sty m:val="p"/>
                </m:rPr>
                <w:rPr>
                  <w:rFonts w:ascii="Cambria Math" w:hAnsi="Cambria Math"/>
                  <w:color w:val="000000" w:themeColor="text1"/>
                  <w:lang w:val="en-US"/>
                </w:rPr>
                <m:t>Tx1-Tx2</m:t>
              </w:ins>
            </m:r>
          </m:sub>
        </m:sSub>
        <m:r>
          <w:ins w:id="140" w:author="Mihai Enescu - RAN1#120bis" w:date="2025-04-23T13:40:00Z">
            <m:rPr>
              <m:sty m:val="b"/>
            </m:rPr>
            <w:rPr>
              <w:rFonts w:ascii="Cambria Math" w:hAnsi="Cambria Math"/>
              <w:color w:val="000000" w:themeColor="text1"/>
              <w:lang w:val="en-US"/>
            </w:rPr>
            <m:t xml:space="preserve"> </m:t>
          </w:ins>
        </m:r>
        <m:r>
          <w:ins w:id="141" w:author="Mihai Enescu - RAN1#120bis" w:date="2025-04-23T13:40:00Z">
            <w:rPr>
              <w:rFonts w:ascii="Cambria Math" w:hAnsi="Cambria Math"/>
              <w:color w:val="000000" w:themeColor="text1"/>
            </w:rPr>
            <m:t>}</m:t>
          </w:ins>
        </m:r>
      </m:oMath>
      <w:ins w:id="142" w:author="Mihai Enescu - RAN1#120bis" w:date="2025-04-23T13:40:00Z">
        <w:r w:rsidRPr="00AA24F7">
          <w:rPr>
            <w:iCs/>
            <w:color w:val="000000" w:themeColor="text1"/>
          </w:rPr>
          <w:t>,</w:t>
        </w:r>
      </w:ins>
      <w:ins w:id="143" w:author="Mihai Enescu - RAN1#120bis" w:date="2025-04-29T13:53:00Z" w16du:dateUtc="2025-04-29T10:53:00Z">
        <w:r w:rsidR="009B206D">
          <w:rPr>
            <w:iCs/>
            <w:color w:val="000000" w:themeColor="text1"/>
          </w:rPr>
          <w:t xml:space="preserve"> </w:t>
        </w:r>
        <w:r w:rsidR="009B206D" w:rsidRPr="009B206D">
          <w:rPr>
            <w:iCs/>
            <w:color w:val="000000" w:themeColor="text1"/>
            <w:highlight w:val="yellow"/>
          </w:rPr>
          <w:t xml:space="preserve">where </w:t>
        </w:r>
      </w:ins>
      <m:oMath>
        <m:sSub>
          <m:sSubPr>
            <m:ctrlPr>
              <w:ins w:id="144" w:author="Mihai Enescu - RAN1#120bis" w:date="2025-04-29T13:56:00Z" w16du:dateUtc="2025-04-29T10:56:00Z">
                <w:rPr>
                  <w:rFonts w:ascii="Cambria Math" w:hAnsi="Cambria Math"/>
                  <w:i/>
                  <w:iCs/>
                  <w:color w:val="000000" w:themeColor="text1"/>
                  <w:highlight w:val="yellow"/>
                  <w:lang w:val="en-US"/>
                </w:rPr>
              </w:ins>
            </m:ctrlPr>
          </m:sSubPr>
          <m:e>
            <m:r>
              <w:ins w:id="145" w:author="Mihai Enescu - RAN1#120bis" w:date="2025-04-29T13:56:00Z" w16du:dateUtc="2025-04-29T10:56:00Z">
                <w:rPr>
                  <w:rFonts w:ascii="Cambria Math" w:hAnsi="Cambria Math"/>
                  <w:color w:val="000000" w:themeColor="text1"/>
                  <w:highlight w:val="yellow"/>
                  <w:lang w:val="en-US"/>
                </w:rPr>
                <m:t>N</m:t>
              </w:ins>
            </m:r>
          </m:e>
          <m:sub>
            <m:r>
              <w:ins w:id="146" w:author="Mihai Enescu - RAN1#120bis" w:date="2025-04-29T13:56:00Z" w16du:dateUtc="2025-04-29T10:56:00Z">
                <m:rPr>
                  <m:sty m:val="p"/>
                </m:rPr>
                <w:rPr>
                  <w:rFonts w:ascii="Cambria Math" w:hAnsi="Cambria Math"/>
                  <w:color w:val="000000" w:themeColor="text1"/>
                  <w:highlight w:val="yellow"/>
                  <w:lang w:val="en-US"/>
                </w:rPr>
                <m:t>Tx1-Tx2</m:t>
              </w:ins>
            </m:r>
          </m:sub>
        </m:sSub>
        <m:r>
          <w:ins w:id="147" w:author="Mihai Enescu - RAN1#120bis" w:date="2025-04-29T13:56:00Z" w16du:dateUtc="2025-04-29T10:56:00Z">
            <w:rPr>
              <w:rFonts w:ascii="Cambria Math" w:hAnsi="Cambria Math"/>
              <w:color w:val="000000" w:themeColor="text1"/>
              <w:highlight w:val="yellow"/>
              <w:lang w:val="en-US"/>
            </w:rPr>
            <m:t xml:space="preserve"> </m:t>
          </w:ins>
        </m:r>
      </m:oMath>
      <w:ins w:id="148" w:author="Mihai Enescu - RAN1#120bis" w:date="2025-04-29T13:53:00Z" w16du:dateUtc="2025-04-29T10:53:00Z">
        <w:r w:rsidR="009B206D" w:rsidRPr="009B206D">
          <w:rPr>
            <w:iCs/>
            <w:color w:val="000000" w:themeColor="text1"/>
            <w:highlight w:val="yellow"/>
          </w:rPr>
          <w:t>is de</w:t>
        </w:r>
      </w:ins>
      <w:ins w:id="149" w:author="Mihai Enescu - RAN1#120bis" w:date="2025-04-29T13:54:00Z" w16du:dateUtc="2025-04-29T10:54:00Z">
        <w:r w:rsidR="009B206D" w:rsidRPr="009B206D">
          <w:rPr>
            <w:iCs/>
            <w:color w:val="000000" w:themeColor="text1"/>
            <w:highlight w:val="yellow"/>
          </w:rPr>
          <w:t xml:space="preserve">termined in clause 6.1.6 </w:t>
        </w:r>
      </w:ins>
      <w:ins w:id="150" w:author="Mihai Enescu - RAN1#120bis" w:date="2025-04-29T14:00:00Z" w16du:dateUtc="2025-04-29T11:00:00Z">
        <w:r w:rsidR="009B206D">
          <w:rPr>
            <w:iCs/>
            <w:color w:val="000000" w:themeColor="text1"/>
            <w:highlight w:val="yellow"/>
          </w:rPr>
          <w:t>assuming that</w:t>
        </w:r>
      </w:ins>
      <w:ins w:id="151" w:author="Mihai Enescu - RAN1#120bis" w:date="2025-04-29T13:54:00Z" w16du:dateUtc="2025-04-29T10:54:00Z">
        <w:r w:rsidR="009B206D" w:rsidRPr="009B206D">
          <w:rPr>
            <w:iCs/>
            <w:color w:val="000000" w:themeColor="text1"/>
            <w:highlight w:val="yellow"/>
          </w:rPr>
          <w:t xml:space="preserve"> one uplink channel or signal </w:t>
        </w:r>
      </w:ins>
      <w:ins w:id="152" w:author="Mihai Enescu2 - RAN1#120bis" w:date="2025-04-30T15:58:00Z" w16du:dateUtc="2025-04-30T12:58:00Z">
        <w:r w:rsidR="00EB696E">
          <w:rPr>
            <w:iCs/>
            <w:color w:val="000000" w:themeColor="text1"/>
            <w:highlight w:val="yellow"/>
          </w:rPr>
          <w:t>were</w:t>
        </w:r>
      </w:ins>
      <w:ins w:id="153" w:author="Mihai Enescu - RAN1#120bis" w:date="2025-04-29T14:00:00Z" w16du:dateUtc="2025-04-29T11:00:00Z">
        <w:del w:id="154" w:author="Mihai Enescu2 - RAN1#120bis" w:date="2025-04-30T15:58:00Z" w16du:dateUtc="2025-04-30T12:58:00Z">
          <w:r w:rsidR="009B206D" w:rsidDel="00EB696E">
            <w:rPr>
              <w:iCs/>
              <w:color w:val="000000" w:themeColor="text1"/>
              <w:highlight w:val="yellow"/>
            </w:rPr>
            <w:delText>was</w:delText>
          </w:r>
        </w:del>
      </w:ins>
      <w:ins w:id="155" w:author="Mihai Enescu - RAN1#120bis" w:date="2025-04-29T13:54:00Z" w16du:dateUtc="2025-04-29T10:54:00Z">
        <w:r w:rsidR="009B206D" w:rsidRPr="009B206D">
          <w:rPr>
            <w:iCs/>
            <w:color w:val="000000" w:themeColor="text1"/>
            <w:highlight w:val="yellow"/>
          </w:rPr>
          <w:t xml:space="preserve"> transmitted on the switch-from carrier and trigger</w:t>
        </w:r>
      </w:ins>
      <w:ins w:id="156" w:author="Mihai Enescu - RAN1#120bis" w:date="2025-04-29T14:00:00Z" w16du:dateUtc="2025-04-29T11:00:00Z">
        <w:r w:rsidR="009B206D">
          <w:rPr>
            <w:iCs/>
            <w:color w:val="000000" w:themeColor="text1"/>
            <w:highlight w:val="yellow"/>
          </w:rPr>
          <w:t>ed</w:t>
        </w:r>
      </w:ins>
      <w:ins w:id="157" w:author="Mihai Enescu - RAN1#120bis" w:date="2025-04-29T13:54:00Z" w16du:dateUtc="2025-04-29T10:54:00Z">
        <w:r w:rsidR="009B206D" w:rsidRPr="009B206D">
          <w:rPr>
            <w:iCs/>
            <w:color w:val="000000" w:themeColor="text1"/>
            <w:highlight w:val="yellow"/>
          </w:rPr>
          <w:t xml:space="preserve"> an UL Tx switch.</w:t>
        </w:r>
      </w:ins>
    </w:p>
    <w:p w14:paraId="424EFF04" w14:textId="77906501" w:rsidR="00F8153C" w:rsidRPr="00AA24F7" w:rsidRDefault="00AA24F7" w:rsidP="004F51B6">
      <w:pPr>
        <w:ind w:left="567" w:hanging="284"/>
        <w:rPr>
          <w:ins w:id="158" w:author="Mihai Enescu - RAN1#120bis" w:date="2025-04-29T14:01:00Z" w16du:dateUtc="2025-04-29T11:01:00Z"/>
          <w:iCs/>
          <w:color w:val="000000" w:themeColor="text1"/>
        </w:rPr>
      </w:pPr>
      <w:ins w:id="159" w:author="Mihai Enescu - RAN1#120bis" w:date="2025-04-23T13:40:00Z">
        <w:r w:rsidRPr="00AA24F7">
          <w:rPr>
            <w:iCs/>
            <w:color w:val="000000" w:themeColor="text1"/>
          </w:rPr>
          <w:lastRenderedPageBreak/>
          <w:t>-</w:t>
        </w:r>
      </w:ins>
      <w:ins w:id="160" w:author="Mihai Enescu2 - RAN1#120bis" w:date="2025-04-30T15:55:00Z" w16du:dateUtc="2025-04-30T12:55:00Z">
        <w:r w:rsidR="00EB696E">
          <w:rPr>
            <w:iCs/>
            <w:color w:val="000000" w:themeColor="text1"/>
          </w:rPr>
          <w:tab/>
        </w:r>
      </w:ins>
      <w:ins w:id="161" w:author="Mihai Enescu - RAN1#120bis" w:date="2025-04-23T13:45:00Z" w16du:dateUtc="2025-04-23T10:45:00Z">
        <w:r w:rsidRPr="00F8153C">
          <w:rPr>
            <w:iCs/>
            <w:strike/>
            <w:color w:val="000000" w:themeColor="text1"/>
          </w:rPr>
          <w:t>i</w:t>
        </w:r>
      </w:ins>
      <w:ins w:id="162" w:author="Mihai Enescu - RAN1#120bis" w:date="2025-04-23T13:40:00Z">
        <w:r w:rsidRPr="00F8153C">
          <w:rPr>
            <w:iCs/>
            <w:strike/>
            <w:color w:val="000000" w:themeColor="text1"/>
          </w:rPr>
          <w:t xml:space="preserve">f the switch-from </w:t>
        </w:r>
      </w:ins>
      <w:ins w:id="163" w:author="Mihai Enescu - RAN1#120bis" w:date="2025-04-29T13:50:00Z" w16du:dateUtc="2025-04-29T10:50:00Z">
        <w:r w:rsidR="009B206D" w:rsidRPr="00F8153C">
          <w:rPr>
            <w:iCs/>
            <w:strike/>
            <w:color w:val="000000" w:themeColor="text1"/>
            <w:highlight w:val="yellow"/>
          </w:rPr>
          <w:t>carrier</w:t>
        </w:r>
      </w:ins>
      <w:ins w:id="164" w:author="Mihai Enescu - RAN1#120bis" w:date="2025-04-23T13:40:00Z">
        <w:r w:rsidRPr="00F8153C">
          <w:rPr>
            <w:iCs/>
            <w:strike/>
            <w:color w:val="000000" w:themeColor="text1"/>
          </w:rPr>
          <w:t xml:space="preserve"> is configured with Uplink switching as defined in clause 6.1.6, and </w:t>
        </w:r>
        <w:r w:rsidRPr="00AA24F7">
          <w:rPr>
            <w:iCs/>
            <w:color w:val="000000" w:themeColor="text1"/>
          </w:rPr>
          <w:t>if the UE indicates [</w:t>
        </w:r>
        <w:proofErr w:type="spellStart"/>
        <w:r w:rsidRPr="00AA24F7">
          <w:rPr>
            <w:i/>
            <w:color w:val="000000" w:themeColor="text1"/>
          </w:rPr>
          <w:t>SRSCS_ULTxSwitch</w:t>
        </w:r>
        <w:proofErr w:type="spellEnd"/>
        <w:r w:rsidRPr="00AA24F7">
          <w:rPr>
            <w:iCs/>
            <w:color w:val="000000" w:themeColor="text1"/>
          </w:rPr>
          <w:t xml:space="preserve">] set to ‘sum’ for the band combination, </w:t>
        </w:r>
      </w:ins>
      <m:oMath>
        <m:r>
          <w:ins w:id="165" w:author="Mihai Enescu - RAN1#120bis" w:date="2025-04-23T13:40:00Z">
            <m:rPr>
              <m:sty m:val="p"/>
            </m:rPr>
            <w:rPr>
              <w:rFonts w:ascii="Cambria Math" w:hAnsi="Cambria Math"/>
              <w:color w:val="000000" w:themeColor="text1"/>
            </w:rPr>
            <w:br/>
          </w:ins>
        </m:r>
        <m:sSub>
          <m:sSubPr>
            <m:ctrlPr>
              <w:ins w:id="166" w:author="Mihai Enescu - RAN1#120bis" w:date="2025-04-23T13:40:00Z">
                <w:rPr>
                  <w:rFonts w:ascii="Cambria Math" w:hAnsi="Cambria Math"/>
                  <w:i/>
                  <w:iCs/>
                  <w:color w:val="000000" w:themeColor="text1"/>
                  <w:lang w:val="en-US"/>
                </w:rPr>
              </w:ins>
            </m:ctrlPr>
          </m:sSubPr>
          <m:e>
            <m:r>
              <w:ins w:id="167" w:author="Mihai Enescu - RAN1#120bis" w:date="2025-04-23T13:40:00Z">
                <w:rPr>
                  <w:rFonts w:ascii="Cambria Math" w:hAnsi="Cambria Math"/>
                  <w:color w:val="000000" w:themeColor="text1"/>
                </w:rPr>
                <m:t>T</m:t>
              </w:ins>
            </m:r>
          </m:e>
          <m:sub>
            <m:r>
              <w:ins w:id="168" w:author="Mihai Enescu - RAN1#120bis" w:date="2025-04-23T13:40:00Z">
                <w:rPr>
                  <w:rFonts w:ascii="Cambria Math" w:hAnsi="Cambria Math"/>
                  <w:color w:val="000000" w:themeColor="text1"/>
                </w:rPr>
                <m:t>SR</m:t>
              </w:ins>
            </m:r>
            <m:sSub>
              <m:sSubPr>
                <m:ctrlPr>
                  <w:ins w:id="169" w:author="Mihai Enescu - RAN1#120bis" w:date="2025-04-23T13:40:00Z">
                    <w:rPr>
                      <w:rFonts w:ascii="Cambria Math" w:hAnsi="Cambria Math"/>
                      <w:i/>
                      <w:iCs/>
                      <w:color w:val="000000" w:themeColor="text1"/>
                      <w:lang w:val="en-US"/>
                    </w:rPr>
                  </w:ins>
                </m:ctrlPr>
              </m:sSubPr>
              <m:e>
                <m:r>
                  <w:ins w:id="170" w:author="Mihai Enescu - RAN1#120bis" w:date="2025-04-23T13:40:00Z">
                    <w:rPr>
                      <w:rFonts w:ascii="Cambria Math" w:hAnsi="Cambria Math"/>
                      <w:color w:val="000000" w:themeColor="text1"/>
                    </w:rPr>
                    <m:t>S</m:t>
                  </w:ins>
                </m:r>
              </m:e>
              <m:sub>
                <m:r>
                  <w:ins w:id="171" w:author="Mihai Enescu - RAN1#120bis" w:date="2025-04-23T13:40:00Z">
                    <w:rPr>
                      <w:rFonts w:ascii="Cambria Math" w:hAnsi="Cambria Math"/>
                      <w:color w:val="000000" w:themeColor="text1"/>
                    </w:rPr>
                    <m:t>CS</m:t>
                  </w:ins>
                </m:r>
              </m:sub>
            </m:sSub>
          </m:sub>
        </m:sSub>
        <m:r>
          <w:ins w:id="172" w:author="Mihai Enescu - RAN1#120bis" w:date="2025-04-23T13:40:00Z">
            <w:rPr>
              <w:rFonts w:ascii="Cambria Math" w:hAnsi="Cambria Math"/>
              <w:color w:val="000000" w:themeColor="text1"/>
            </w:rPr>
            <m:t>=</m:t>
          </w:ins>
        </m:r>
        <m:func>
          <m:funcPr>
            <m:ctrlPr>
              <w:ins w:id="173" w:author="Mihai Enescu - RAN1#120bis" w:date="2025-04-23T13:40:00Z">
                <w:rPr>
                  <w:rFonts w:ascii="Cambria Math" w:hAnsi="Cambria Math"/>
                  <w:i/>
                  <w:iCs/>
                  <w:color w:val="000000" w:themeColor="text1"/>
                  <w:lang w:val="en-US"/>
                </w:rPr>
              </w:ins>
            </m:ctrlPr>
          </m:funcPr>
          <m:fName>
            <m:r>
              <w:ins w:id="174" w:author="Mihai Enescu - RAN1#120bis" w:date="2025-04-23T13:40:00Z">
                <m:rPr>
                  <m:sty m:val="p"/>
                </m:rPr>
                <w:rPr>
                  <w:rFonts w:ascii="Cambria Math" w:hAnsi="Cambria Math"/>
                  <w:color w:val="000000" w:themeColor="text1"/>
                </w:rPr>
                <m:t>max</m:t>
              </w:ins>
            </m:r>
          </m:fName>
          <m:e>
            <m:d>
              <m:dPr>
                <m:begChr m:val="{"/>
                <m:endChr m:val="}"/>
                <m:ctrlPr>
                  <w:ins w:id="175" w:author="Mihai Enescu - RAN1#120bis" w:date="2025-04-23T13:40:00Z">
                    <w:rPr>
                      <w:rFonts w:ascii="Cambria Math" w:hAnsi="Cambria Math"/>
                      <w:i/>
                      <w:iCs/>
                      <w:color w:val="000000" w:themeColor="text1"/>
                      <w:lang w:val="en-US"/>
                    </w:rPr>
                  </w:ins>
                </m:ctrlPr>
              </m:dPr>
              <m:e>
                <m:r>
                  <w:ins w:id="176" w:author="Mihai Enescu - RAN1#120bis" w:date="2025-04-23T13:40:00Z">
                    <w:rPr>
                      <w:rFonts w:ascii="Cambria Math" w:hAnsi="Cambria Math"/>
                      <w:color w:val="000000" w:themeColor="text1"/>
                    </w:rPr>
                    <m:t xml:space="preserve">switchingTimeUL,switchingTimeDL, </m:t>
                  </w:ins>
                </m:r>
              </m:e>
            </m:d>
          </m:e>
        </m:func>
        <m:r>
          <w:ins w:id="177" w:author="Mihai Enescu - RAN1#120bis" w:date="2025-04-23T13:40:00Z">
            <w:rPr>
              <w:rFonts w:ascii="Cambria Math" w:hAnsi="Cambria Math"/>
              <w:color w:val="000000" w:themeColor="text1"/>
            </w:rPr>
            <m:t xml:space="preserve">+ </m:t>
          </w:ins>
        </m:r>
        <m:sSub>
          <m:sSubPr>
            <m:ctrlPr>
              <w:ins w:id="178" w:author="Mihai Enescu - RAN1#120bis" w:date="2025-04-23T13:40:00Z">
                <w:rPr>
                  <w:rFonts w:ascii="Cambria Math" w:hAnsi="Cambria Math"/>
                  <w:i/>
                  <w:iCs/>
                  <w:color w:val="000000" w:themeColor="text1"/>
                  <w:lang w:val="en-US"/>
                </w:rPr>
              </w:ins>
            </m:ctrlPr>
          </m:sSubPr>
          <m:e>
            <m:r>
              <w:ins w:id="179" w:author="Mihai Enescu - RAN1#120bis" w:date="2025-04-23T13:40:00Z">
                <w:rPr>
                  <w:rFonts w:ascii="Cambria Math" w:hAnsi="Cambria Math"/>
                  <w:color w:val="000000" w:themeColor="text1"/>
                  <w:lang w:val="en-US"/>
                </w:rPr>
                <m:t>N</m:t>
              </w:ins>
            </m:r>
          </m:e>
          <m:sub>
            <m:r>
              <w:ins w:id="180" w:author="Mihai Enescu - RAN1#120bis" w:date="2025-04-23T13:40:00Z">
                <m:rPr>
                  <m:sty m:val="p"/>
                </m:rPr>
                <w:rPr>
                  <w:rFonts w:ascii="Cambria Math" w:hAnsi="Cambria Math"/>
                  <w:color w:val="000000" w:themeColor="text1"/>
                  <w:lang w:val="en-US"/>
                </w:rPr>
                <m:t>Tx1-Tx2</m:t>
              </w:ins>
            </m:r>
          </m:sub>
        </m:sSub>
      </m:oMath>
      <w:ins w:id="181" w:author="Mihai Enescu - RAN1#120bis" w:date="2025-04-23T13:40:00Z">
        <w:r w:rsidRPr="00AA24F7">
          <w:rPr>
            <w:iCs/>
            <w:color w:val="000000" w:themeColor="text1"/>
          </w:rPr>
          <w:t>,</w:t>
        </w:r>
      </w:ins>
      <w:ins w:id="182" w:author="Mihai Enescu - RAN1#120bis" w:date="2025-04-29T14:01:00Z" w16du:dateUtc="2025-04-29T11:01:00Z">
        <w:r w:rsidR="00F8153C">
          <w:rPr>
            <w:iCs/>
            <w:color w:val="000000" w:themeColor="text1"/>
          </w:rPr>
          <w:t xml:space="preserve"> </w:t>
        </w:r>
        <w:r w:rsidR="00F8153C" w:rsidRPr="009B206D">
          <w:rPr>
            <w:iCs/>
            <w:color w:val="000000" w:themeColor="text1"/>
            <w:highlight w:val="yellow"/>
          </w:rPr>
          <w:t xml:space="preserve">where </w:t>
        </w:r>
      </w:ins>
      <m:oMath>
        <m:sSub>
          <m:sSubPr>
            <m:ctrlPr>
              <w:ins w:id="183" w:author="Mihai Enescu - RAN1#120bis" w:date="2025-04-29T14:01:00Z" w16du:dateUtc="2025-04-29T11:01:00Z">
                <w:rPr>
                  <w:rFonts w:ascii="Cambria Math" w:hAnsi="Cambria Math"/>
                  <w:i/>
                  <w:iCs/>
                  <w:color w:val="000000" w:themeColor="text1"/>
                  <w:highlight w:val="yellow"/>
                  <w:lang w:val="en-US"/>
                </w:rPr>
              </w:ins>
            </m:ctrlPr>
          </m:sSubPr>
          <m:e>
            <m:r>
              <w:ins w:id="184" w:author="Mihai Enescu - RAN1#120bis" w:date="2025-04-29T14:01:00Z" w16du:dateUtc="2025-04-29T11:01:00Z">
                <w:rPr>
                  <w:rFonts w:ascii="Cambria Math" w:hAnsi="Cambria Math"/>
                  <w:color w:val="000000" w:themeColor="text1"/>
                  <w:highlight w:val="yellow"/>
                  <w:lang w:val="en-US"/>
                </w:rPr>
                <m:t>N</m:t>
              </w:ins>
            </m:r>
          </m:e>
          <m:sub>
            <m:r>
              <w:ins w:id="185" w:author="Mihai Enescu - RAN1#120bis" w:date="2025-04-29T14:01:00Z" w16du:dateUtc="2025-04-29T11:01:00Z">
                <m:rPr>
                  <m:sty m:val="p"/>
                </m:rPr>
                <w:rPr>
                  <w:rFonts w:ascii="Cambria Math" w:hAnsi="Cambria Math"/>
                  <w:color w:val="000000" w:themeColor="text1"/>
                  <w:highlight w:val="yellow"/>
                  <w:lang w:val="en-US"/>
                </w:rPr>
                <m:t>Tx1-Tx2</m:t>
              </w:ins>
            </m:r>
          </m:sub>
        </m:sSub>
        <m:r>
          <w:ins w:id="186" w:author="Mihai Enescu - RAN1#120bis" w:date="2025-04-29T14:01:00Z" w16du:dateUtc="2025-04-29T11:01:00Z">
            <w:rPr>
              <w:rFonts w:ascii="Cambria Math" w:hAnsi="Cambria Math"/>
              <w:color w:val="000000" w:themeColor="text1"/>
              <w:highlight w:val="yellow"/>
              <w:lang w:val="en-US"/>
            </w:rPr>
            <m:t xml:space="preserve"> </m:t>
          </w:ins>
        </m:r>
      </m:oMath>
      <w:ins w:id="187" w:author="Mihai Enescu - RAN1#120bis" w:date="2025-04-29T14:01:00Z" w16du:dateUtc="2025-04-29T11:01:00Z">
        <w:r w:rsidR="00F8153C" w:rsidRPr="009B206D">
          <w:rPr>
            <w:iCs/>
            <w:color w:val="000000" w:themeColor="text1"/>
            <w:highlight w:val="yellow"/>
          </w:rPr>
          <w:t xml:space="preserve">is determined in clause 6.1.6 </w:t>
        </w:r>
        <w:r w:rsidR="00F8153C">
          <w:rPr>
            <w:iCs/>
            <w:color w:val="000000" w:themeColor="text1"/>
            <w:highlight w:val="yellow"/>
          </w:rPr>
          <w:t>assuming that</w:t>
        </w:r>
        <w:r w:rsidR="00F8153C" w:rsidRPr="009B206D">
          <w:rPr>
            <w:iCs/>
            <w:color w:val="000000" w:themeColor="text1"/>
            <w:highlight w:val="yellow"/>
          </w:rPr>
          <w:t xml:space="preserve"> one uplink channel or signal </w:t>
        </w:r>
      </w:ins>
      <w:ins w:id="188" w:author="Mihai Enescu2 - RAN1#120bis" w:date="2025-04-30T15:58:00Z" w16du:dateUtc="2025-04-30T12:58:00Z">
        <w:r w:rsidR="00EB696E">
          <w:rPr>
            <w:iCs/>
            <w:color w:val="000000" w:themeColor="text1"/>
            <w:highlight w:val="yellow"/>
          </w:rPr>
          <w:t>were</w:t>
        </w:r>
      </w:ins>
      <w:ins w:id="189" w:author="Mihai Enescu - RAN1#120bis" w:date="2025-04-29T14:01:00Z" w16du:dateUtc="2025-04-29T11:01:00Z">
        <w:del w:id="190" w:author="Mihai Enescu2 - RAN1#120bis" w:date="2025-04-30T15:58:00Z" w16du:dateUtc="2025-04-30T12:58:00Z">
          <w:r w:rsidR="00F8153C" w:rsidDel="00EB696E">
            <w:rPr>
              <w:iCs/>
              <w:color w:val="000000" w:themeColor="text1"/>
              <w:highlight w:val="yellow"/>
            </w:rPr>
            <w:delText>was</w:delText>
          </w:r>
        </w:del>
        <w:r w:rsidR="00F8153C" w:rsidRPr="009B206D">
          <w:rPr>
            <w:iCs/>
            <w:color w:val="000000" w:themeColor="text1"/>
            <w:highlight w:val="yellow"/>
          </w:rPr>
          <w:t xml:space="preserve"> transmitted on the switch-from carrier and trigger</w:t>
        </w:r>
        <w:r w:rsidR="00F8153C">
          <w:rPr>
            <w:iCs/>
            <w:color w:val="000000" w:themeColor="text1"/>
            <w:highlight w:val="yellow"/>
          </w:rPr>
          <w:t>ed</w:t>
        </w:r>
        <w:r w:rsidR="00F8153C" w:rsidRPr="009B206D">
          <w:rPr>
            <w:iCs/>
            <w:color w:val="000000" w:themeColor="text1"/>
            <w:highlight w:val="yellow"/>
          </w:rPr>
          <w:t xml:space="preserve"> an UL Tx switch.</w:t>
        </w:r>
      </w:ins>
    </w:p>
    <w:p w14:paraId="43F642D3" w14:textId="712B10F9" w:rsidR="00AA24F7" w:rsidRPr="004917AB" w:rsidRDefault="00AA24F7" w:rsidP="00AA24F7">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596E829A" w14:textId="77777777" w:rsidR="00AA24F7" w:rsidRDefault="00AA24F7" w:rsidP="00AA24F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7F9521A3" w14:textId="77777777" w:rsidR="00AA24F7" w:rsidRPr="0048482F" w:rsidRDefault="00AA24F7" w:rsidP="00AA24F7">
      <w:pPr>
        <w:pStyle w:val="B1"/>
      </w:pPr>
      <w:r>
        <w:t>-</w:t>
      </w:r>
      <w:r>
        <w:tab/>
      </w:r>
      <w:r w:rsidRPr="0048482F">
        <w:t xml:space="preserve">the UE shall not transmit SRS whenever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738664D" w14:textId="77777777" w:rsidR="00AA24F7" w:rsidRPr="0048482F" w:rsidRDefault="00AA24F7" w:rsidP="00AA24F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69B943A7" w14:textId="77777777" w:rsidR="00AA24F7" w:rsidRPr="0048482F" w:rsidRDefault="00AA24F7" w:rsidP="00AA24F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036559E7" w14:textId="77777777" w:rsidR="00AA24F7" w:rsidRDefault="00AA24F7" w:rsidP="00AA24F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proofErr w:type="spellStart"/>
      <w:r w:rsidRPr="007113C2">
        <w:rPr>
          <w:i/>
        </w:rPr>
        <w:t>switchingTimeUL</w:t>
      </w:r>
      <w:proofErr w:type="spellEnd"/>
      <w:r w:rsidRPr="0048482F">
        <w:t xml:space="preserve"> and</w:t>
      </w:r>
      <w:r w:rsidRPr="007113C2">
        <w:t xml:space="preserve"> </w:t>
      </w:r>
      <w:proofErr w:type="spellStart"/>
      <w:r w:rsidRPr="007113C2">
        <w:rPr>
          <w:i/>
        </w:rPr>
        <w:t>switchingTimeDL</w:t>
      </w:r>
      <w:proofErr w:type="spellEnd"/>
      <w:r>
        <w:t xml:space="preserve"> of </w:t>
      </w:r>
      <w:r>
        <w:rPr>
          <w:i/>
        </w:rPr>
        <w:t>SRS</w:t>
      </w:r>
      <w:r w:rsidRPr="002F5EFE">
        <w:rPr>
          <w:i/>
        </w:rPr>
        <w:t>-</w:t>
      </w:r>
      <w:proofErr w:type="spellStart"/>
      <w:r w:rsidRPr="002F5EFE">
        <w:rPr>
          <w:i/>
        </w:rPr>
        <w:t>SwitchingTimeNR</w:t>
      </w:r>
      <w:proofErr w:type="spellEnd"/>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236AC89" w14:textId="77777777" w:rsidR="00AA24F7" w:rsidRPr="00CE00B4"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685F7C2" w14:textId="77777777" w:rsidR="00AA24F7"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C7EAE36" w14:textId="77777777" w:rsidR="00AA24F7" w:rsidRPr="00643F0E" w:rsidRDefault="00AA24F7" w:rsidP="00AA24F7">
      <w:pPr>
        <w:rPr>
          <w:rFonts w:eastAsia="Calibri"/>
          <w:lang w:val="de-DE" w:eastAsia="en-GB"/>
        </w:rPr>
      </w:pPr>
      <w:bookmarkStart w:id="191" w:name="_Hlk505675046"/>
      <w:r w:rsidRPr="00643F0E">
        <w:rPr>
          <w:rFonts w:eastAsia="Calibri"/>
          <w:lang w:val="de-DE" w:eastAsia="en-GB"/>
        </w:rPr>
        <w:t xml:space="preserve">For an </w:t>
      </w:r>
      <w:proofErr w:type="spellStart"/>
      <w:r w:rsidRPr="00643F0E">
        <w:rPr>
          <w:rFonts w:eastAsia="Calibri"/>
          <w:lang w:val="de-DE" w:eastAsia="en-GB"/>
        </w:rPr>
        <w:t>aperiodic</w:t>
      </w:r>
      <w:proofErr w:type="spellEnd"/>
      <w:r w:rsidRPr="00643F0E">
        <w:rPr>
          <w:rFonts w:eastAsia="Calibri"/>
          <w:lang w:val="de-DE" w:eastAsia="en-GB"/>
        </w:rPr>
        <w:t xml:space="preserve"> SRS </w:t>
      </w:r>
      <w:proofErr w:type="spellStart"/>
      <w:r w:rsidRPr="00643F0E">
        <w:rPr>
          <w:rFonts w:eastAsia="Calibri"/>
          <w:lang w:val="de-DE" w:eastAsia="en-GB"/>
        </w:rPr>
        <w:t>triggered</w:t>
      </w:r>
      <w:proofErr w:type="spellEnd"/>
      <w:r w:rsidRPr="00643F0E">
        <w:rPr>
          <w:rFonts w:eastAsia="Calibri"/>
          <w:lang w:val="de-DE" w:eastAsia="en-GB"/>
        </w:rPr>
        <w:t xml:space="preserve"> in DCI </w:t>
      </w:r>
      <w:proofErr w:type="spellStart"/>
      <w:r w:rsidRPr="00643F0E">
        <w:rPr>
          <w:rFonts w:eastAsia="Calibri"/>
          <w:lang w:val="de-DE" w:eastAsia="en-GB"/>
        </w:rPr>
        <w:t>format</w:t>
      </w:r>
      <w:proofErr w:type="spellEnd"/>
      <w:r w:rsidRPr="00643F0E">
        <w:rPr>
          <w:rFonts w:eastAsia="Calibri"/>
          <w:lang w:val="de-DE" w:eastAsia="en-GB"/>
        </w:rPr>
        <w:t xml:space="preserve"> 1_1 </w:t>
      </w:r>
      <w:proofErr w:type="spellStart"/>
      <w:r w:rsidRPr="00643F0E">
        <w:rPr>
          <w:rFonts w:eastAsia="Calibri"/>
          <w:lang w:val="de-DE" w:eastAsia="en-GB"/>
        </w:rPr>
        <w:t>or</w:t>
      </w:r>
      <w:proofErr w:type="spellEnd"/>
      <w:r w:rsidRPr="00643F0E">
        <w:rPr>
          <w:rFonts w:eastAsia="Calibri"/>
          <w:lang w:val="de-DE" w:eastAsia="en-GB"/>
        </w:rPr>
        <w:t xml:space="preserve"> 1_2, </w:t>
      </w:r>
      <w:proofErr w:type="spellStart"/>
      <w:r w:rsidRPr="00643F0E">
        <w:rPr>
          <w:rFonts w:eastAsia="Calibri"/>
          <w:lang w:val="de-DE" w:eastAsia="en-GB"/>
        </w:rPr>
        <w:t>if</w:t>
      </w:r>
      <w:proofErr w:type="spellEnd"/>
      <w:r w:rsidRPr="00643F0E">
        <w:rPr>
          <w:rFonts w:eastAsia="Calibri"/>
          <w:lang w:val="de-DE" w:eastAsia="en-GB"/>
        </w:rPr>
        <w:t xml:space="preserve"> </w:t>
      </w:r>
      <w:r w:rsidRPr="00643F0E">
        <w:rPr>
          <w:rFonts w:eastAsia="Calibri"/>
          <w:lang w:eastAsia="en-GB"/>
        </w:rPr>
        <w:t>the UE</w:t>
      </w:r>
      <w:r w:rsidRPr="00643F0E">
        <w:rPr>
          <w:rFonts w:eastAsia="Calibri"/>
          <w:lang w:val="de-DE" w:eastAsia="en-GB"/>
        </w:rPr>
        <w:t xml:space="preserve"> </w:t>
      </w:r>
      <w:proofErr w:type="spellStart"/>
      <w:r w:rsidRPr="00643F0E">
        <w:rPr>
          <w:rFonts w:eastAsia="Calibri"/>
          <w:lang w:val="de-DE" w:eastAsia="en-GB"/>
        </w:rPr>
        <w:t>is</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r w:rsidRPr="00643F0E">
        <w:rPr>
          <w:rFonts w:eastAsia="Calibri"/>
          <w:i/>
          <w:iCs/>
          <w:lang w:val="de-DE" w:eastAsia="en-GB"/>
        </w:rPr>
        <w:t>SRS-</w:t>
      </w:r>
      <w:proofErr w:type="spellStart"/>
      <w:r w:rsidRPr="00643F0E">
        <w:rPr>
          <w:rFonts w:eastAsia="Calibri"/>
          <w:i/>
          <w:iCs/>
          <w:lang w:val="de-DE" w:eastAsia="en-GB"/>
        </w:rPr>
        <w:t>CarrierSwitching</w:t>
      </w:r>
      <w:proofErr w:type="spellEnd"/>
      <w:r w:rsidRPr="00643F0E">
        <w:rPr>
          <w:rFonts w:eastAsia="Calibri"/>
          <w:lang w:val="de-DE" w:eastAsia="en-GB"/>
        </w:rPr>
        <w:t xml:space="preserve">, </w:t>
      </w:r>
      <w:r w:rsidRPr="00643F0E">
        <w:rPr>
          <w:rFonts w:eastAsia="Calibri"/>
          <w:lang w:eastAsia="en-GB"/>
        </w:rPr>
        <w:t xml:space="preserve">it </w:t>
      </w:r>
      <w:proofErr w:type="spellStart"/>
      <w:r w:rsidRPr="00643F0E">
        <w:rPr>
          <w:rFonts w:eastAsia="Calibri"/>
          <w:lang w:val="de-DE" w:eastAsia="en-GB"/>
        </w:rPr>
        <w:t>transmits</w:t>
      </w:r>
      <w:proofErr w:type="spellEnd"/>
      <w:r w:rsidRPr="00643F0E">
        <w:rPr>
          <w:rFonts w:eastAsia="Calibri"/>
          <w:lang w:val="de-DE" w:eastAsia="en-GB"/>
        </w:rPr>
        <w:t xml:space="preserve"> SRS on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not </w:t>
      </w:r>
      <w:proofErr w:type="spellStart"/>
      <w:r w:rsidRPr="00643F0E">
        <w:rPr>
          <w:rFonts w:eastAsia="Calibri"/>
          <w:lang w:val="de-DE" w:eastAsia="en-GB"/>
        </w:rPr>
        <w:t>configured</w:t>
      </w:r>
      <w:proofErr w:type="spellEnd"/>
      <w:r w:rsidRPr="00643F0E">
        <w:rPr>
          <w:rFonts w:eastAsia="Calibri"/>
          <w:lang w:val="de-DE" w:eastAsia="en-GB"/>
        </w:rPr>
        <w:t xml:space="preserve"> for PUSCH/PUCCH </w:t>
      </w:r>
      <w:proofErr w:type="spellStart"/>
      <w:r w:rsidRPr="00643F0E">
        <w:rPr>
          <w:rFonts w:eastAsia="Calibri"/>
          <w:lang w:val="de-DE" w:eastAsia="en-GB"/>
        </w:rPr>
        <w:t>transmission</w:t>
      </w:r>
      <w:proofErr w:type="spellEnd"/>
      <w:r w:rsidRPr="00643F0E">
        <w:rPr>
          <w:rFonts w:eastAsia="Calibri"/>
          <w:lang w:val="de-DE" w:eastAsia="en-GB"/>
        </w:rPr>
        <w:t xml:space="preserve"> </w:t>
      </w:r>
      <w:proofErr w:type="spellStart"/>
      <w:r w:rsidRPr="00643F0E">
        <w:rPr>
          <w:rFonts w:eastAsia="Calibri"/>
          <w:lang w:val="de-DE" w:eastAsia="en-GB"/>
        </w:rPr>
        <w:t>scheduled</w:t>
      </w:r>
      <w:proofErr w:type="spellEnd"/>
      <w:r w:rsidRPr="00643F0E">
        <w:rPr>
          <w:rFonts w:eastAsia="Calibri"/>
          <w:lang w:val="de-DE" w:eastAsia="en-GB"/>
        </w:rPr>
        <w:t xml:space="preserve"> </w:t>
      </w:r>
      <w:proofErr w:type="spellStart"/>
      <w:r w:rsidRPr="00643F0E">
        <w:rPr>
          <w:rFonts w:eastAsia="Calibri"/>
          <w:lang w:val="de-DE" w:eastAsia="en-GB"/>
        </w:rPr>
        <w:t>by</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DCI and </w:t>
      </w:r>
      <w:proofErr w:type="spellStart"/>
      <w:r w:rsidRPr="00643F0E">
        <w:rPr>
          <w:rFonts w:eastAsia="Calibri"/>
          <w:lang w:val="de-DE" w:eastAsia="en-GB"/>
        </w:rPr>
        <w:t>the</w:t>
      </w:r>
      <w:proofErr w:type="spellEnd"/>
      <w:r w:rsidRPr="00643F0E">
        <w:rPr>
          <w:rFonts w:eastAsia="Calibri"/>
          <w:lang w:val="de-DE" w:eastAsia="en-GB"/>
        </w:rPr>
        <w:t xml:space="preserve"> UE in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serving</w:t>
      </w:r>
      <w:proofErr w:type="spellEnd"/>
      <w:r w:rsidRPr="00643F0E">
        <w:rPr>
          <w:rFonts w:eastAsia="Calibri"/>
          <w:lang w:val="de-DE" w:eastAsia="en-GB"/>
        </w:rPr>
        <w:t xml:space="preserve"> </w:t>
      </w:r>
      <w:proofErr w:type="spellStart"/>
      <w:r w:rsidRPr="00643F0E">
        <w:rPr>
          <w:rFonts w:eastAsia="Calibri"/>
          <w:lang w:val="de-DE" w:eastAsia="en-GB"/>
        </w:rPr>
        <w:t>cell</w:t>
      </w:r>
      <w:proofErr w:type="spellEnd"/>
      <w:r w:rsidRPr="00643F0E">
        <w:rPr>
          <w:rFonts w:eastAsia="Calibri"/>
          <w:lang w:val="de-DE" w:eastAsia="en-GB"/>
        </w:rPr>
        <w:t xml:space="preserve"> </w:t>
      </w:r>
      <w:proofErr w:type="spellStart"/>
      <w:r w:rsidRPr="00643F0E">
        <w:rPr>
          <w:rFonts w:eastAsia="Calibri"/>
          <w:lang w:val="de-DE" w:eastAsia="en-GB"/>
        </w:rPr>
        <w:t>transmits</w:t>
      </w:r>
      <w:proofErr w:type="spellEnd"/>
      <w:r w:rsidRPr="00643F0E">
        <w:rPr>
          <w:rFonts w:eastAsia="Calibri"/>
          <w:lang w:val="de-DE" w:eastAsia="en-GB"/>
        </w:rPr>
        <w:t xml:space="preserve"> </w:t>
      </w:r>
      <w:proofErr w:type="spellStart"/>
      <w:r w:rsidRPr="00643F0E">
        <w:rPr>
          <w:rFonts w:eastAsia="Calibri"/>
          <w:lang w:val="de-DE" w:eastAsia="en-GB"/>
        </w:rPr>
        <w:t>the</w:t>
      </w:r>
      <w:proofErr w:type="spellEnd"/>
      <w:r w:rsidRPr="00643F0E">
        <w:rPr>
          <w:rFonts w:eastAsia="Calibri"/>
          <w:lang w:val="de-DE" w:eastAsia="en-GB"/>
        </w:rPr>
        <w:t xml:space="preserve"> </w:t>
      </w:r>
      <w:proofErr w:type="spellStart"/>
      <w:r w:rsidRPr="00643F0E">
        <w:rPr>
          <w:rFonts w:eastAsia="Calibri"/>
          <w:lang w:val="de-DE" w:eastAsia="en-GB"/>
        </w:rPr>
        <w:t>configured</w:t>
      </w:r>
      <w:proofErr w:type="spellEnd"/>
      <w:r w:rsidRPr="00643F0E">
        <w:rPr>
          <w:rFonts w:eastAsia="Calibri"/>
          <w:lang w:val="de-DE" w:eastAsia="en-GB"/>
        </w:rPr>
        <w:t xml:space="preserve"> </w:t>
      </w:r>
      <w:proofErr w:type="spellStart"/>
      <w:r w:rsidRPr="00643F0E">
        <w:rPr>
          <w:rFonts w:eastAsia="Calibri"/>
          <w:lang w:val="de-DE" w:eastAsia="en-GB"/>
        </w:rPr>
        <w:t>one</w:t>
      </w:r>
      <w:proofErr w:type="spellEnd"/>
      <w:r w:rsidRPr="00643F0E">
        <w:rPr>
          <w:rFonts w:eastAsia="Calibri"/>
          <w:lang w:val="de-DE" w:eastAsia="en-GB"/>
        </w:rPr>
        <w:t xml:space="preserve"> </w:t>
      </w:r>
      <w:proofErr w:type="spellStart"/>
      <w:r w:rsidRPr="00643F0E">
        <w:rPr>
          <w:rFonts w:eastAsia="Calibri"/>
          <w:lang w:val="de-DE" w:eastAsia="en-GB"/>
        </w:rPr>
        <w:t>or</w:t>
      </w:r>
      <w:proofErr w:type="spellEnd"/>
      <w:r w:rsidRPr="00643F0E">
        <w:rPr>
          <w:rFonts w:eastAsia="Calibri"/>
          <w:lang w:val="de-DE" w:eastAsia="en-GB"/>
        </w:rPr>
        <w:t xml:space="preserve"> </w:t>
      </w:r>
      <w:proofErr w:type="spellStart"/>
      <w:r w:rsidRPr="00643F0E">
        <w:rPr>
          <w:rFonts w:eastAsia="Calibri"/>
          <w:lang w:val="de-DE" w:eastAsia="en-GB"/>
        </w:rPr>
        <w:t>two</w:t>
      </w:r>
      <w:proofErr w:type="spellEnd"/>
      <w:r w:rsidRPr="00643F0E">
        <w:rPr>
          <w:rFonts w:eastAsia="Calibri"/>
          <w:lang w:val="de-DE" w:eastAsia="en-GB"/>
        </w:rPr>
        <w:t xml:space="preserve"> SRS </w:t>
      </w:r>
      <w:proofErr w:type="spellStart"/>
      <w:r w:rsidRPr="00643F0E">
        <w:rPr>
          <w:rFonts w:eastAsia="Calibri"/>
          <w:lang w:val="de-DE" w:eastAsia="en-GB"/>
        </w:rPr>
        <w:t>resource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(s) </w:t>
      </w:r>
      <w:proofErr w:type="spellStart"/>
      <w:r w:rsidRPr="00643F0E">
        <w:rPr>
          <w:rFonts w:eastAsia="Calibri"/>
          <w:lang w:val="de-DE" w:eastAsia="en-GB"/>
        </w:rPr>
        <w:t>with</w:t>
      </w:r>
      <w:proofErr w:type="spellEnd"/>
      <w:r w:rsidRPr="00643F0E">
        <w:rPr>
          <w:rFonts w:eastAsia="Calibri"/>
          <w:lang w:val="de-DE" w:eastAsia="en-GB"/>
        </w:rPr>
        <w:t xml:space="preserve">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lang w:val="de-DE" w:eastAsia="en-GB"/>
        </w:rPr>
        <w:t>usage</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antennaSwitching</w:t>
      </w:r>
      <w:proofErr w:type="spellEnd"/>
      <w:r>
        <w:rPr>
          <w:rFonts w:eastAsia="Calibri"/>
          <w:lang w:val="de-DE" w:eastAsia="en-GB"/>
        </w:rPr>
        <w:t>'</w:t>
      </w:r>
      <w:r w:rsidRPr="00643F0E">
        <w:rPr>
          <w:rFonts w:eastAsia="Calibri"/>
          <w:lang w:val="de-DE" w:eastAsia="en-GB"/>
        </w:rPr>
        <w:t xml:space="preserve"> and </w:t>
      </w:r>
      <w:proofErr w:type="spellStart"/>
      <w:r w:rsidRPr="00643F0E">
        <w:rPr>
          <w:rFonts w:eastAsia="Calibri"/>
          <w:lang w:val="de-DE" w:eastAsia="en-GB"/>
        </w:rPr>
        <w:t>higher</w:t>
      </w:r>
      <w:proofErr w:type="spellEnd"/>
      <w:r w:rsidRPr="00643F0E">
        <w:rPr>
          <w:rFonts w:eastAsia="Calibri"/>
          <w:lang w:val="de-DE" w:eastAsia="en-GB"/>
        </w:rPr>
        <w:t xml:space="preserve"> </w:t>
      </w:r>
      <w:proofErr w:type="spellStart"/>
      <w:r w:rsidRPr="00643F0E">
        <w:rPr>
          <w:rFonts w:eastAsia="Calibri"/>
          <w:lang w:val="de-DE" w:eastAsia="en-GB"/>
        </w:rPr>
        <w:t>layer</w:t>
      </w:r>
      <w:proofErr w:type="spellEnd"/>
      <w:r w:rsidRPr="00643F0E">
        <w:rPr>
          <w:rFonts w:eastAsia="Calibri"/>
          <w:lang w:val="de-DE" w:eastAsia="en-GB"/>
        </w:rPr>
        <w:t xml:space="preserve"> </w:t>
      </w:r>
      <w:proofErr w:type="spellStart"/>
      <w:r w:rsidRPr="00643F0E">
        <w:rPr>
          <w:rFonts w:eastAsia="Calibri"/>
          <w:lang w:val="de-DE" w:eastAsia="en-GB"/>
        </w:rPr>
        <w:t>parameter</w:t>
      </w:r>
      <w:proofErr w:type="spellEnd"/>
      <w:r w:rsidRPr="00643F0E">
        <w:rPr>
          <w:rFonts w:eastAsia="Calibri"/>
          <w:lang w:val="de-DE" w:eastAsia="en-GB"/>
        </w:rPr>
        <w:t xml:space="preserve"> </w:t>
      </w:r>
      <w:proofErr w:type="spellStart"/>
      <w:r w:rsidRPr="00643F0E">
        <w:rPr>
          <w:rFonts w:eastAsia="Calibri"/>
          <w:i/>
          <w:iCs/>
          <w:lang w:val="de-DE" w:eastAsia="en-GB"/>
        </w:rPr>
        <w:t>resourceType</w:t>
      </w:r>
      <w:proofErr w:type="spellEnd"/>
      <w:r w:rsidRPr="00643F0E">
        <w:rPr>
          <w:rFonts w:eastAsia="Calibri"/>
          <w:lang w:val="de-DE" w:eastAsia="en-GB"/>
        </w:rPr>
        <w:t xml:space="preserve"> in </w:t>
      </w:r>
      <w:r w:rsidRPr="00643F0E">
        <w:rPr>
          <w:rFonts w:eastAsia="Calibri"/>
          <w:i/>
          <w:iCs/>
          <w:lang w:val="de-DE" w:eastAsia="en-GB"/>
        </w:rPr>
        <w:t>SRS-</w:t>
      </w:r>
      <w:proofErr w:type="spellStart"/>
      <w:r w:rsidRPr="00643F0E">
        <w:rPr>
          <w:rFonts w:eastAsia="Calibri"/>
          <w:i/>
          <w:iCs/>
          <w:lang w:val="de-DE" w:eastAsia="en-GB"/>
        </w:rPr>
        <w:t>ResourceSet</w:t>
      </w:r>
      <w:proofErr w:type="spellEnd"/>
      <w:r w:rsidRPr="00643F0E">
        <w:rPr>
          <w:rFonts w:eastAsia="Calibri"/>
          <w:lang w:val="de-DE" w:eastAsia="en-GB"/>
        </w:rPr>
        <w:t xml:space="preserve"> </w:t>
      </w:r>
      <w:proofErr w:type="spellStart"/>
      <w:r w:rsidRPr="00643F0E">
        <w:rPr>
          <w:rFonts w:eastAsia="Calibri"/>
          <w:lang w:val="de-DE" w:eastAsia="en-GB"/>
        </w:rPr>
        <w:t>set</w:t>
      </w:r>
      <w:proofErr w:type="spellEnd"/>
      <w:r w:rsidRPr="00643F0E">
        <w:rPr>
          <w:rFonts w:eastAsia="Calibri"/>
          <w:lang w:val="de-DE" w:eastAsia="en-GB"/>
        </w:rPr>
        <w:t xml:space="preserve"> </w:t>
      </w:r>
      <w:proofErr w:type="spellStart"/>
      <w:r w:rsidRPr="00643F0E">
        <w:rPr>
          <w:rFonts w:eastAsia="Calibri"/>
          <w:lang w:val="de-DE" w:eastAsia="en-GB"/>
        </w:rPr>
        <w:t>to</w:t>
      </w:r>
      <w:proofErr w:type="spellEnd"/>
      <w:r w:rsidRPr="00643F0E">
        <w:rPr>
          <w:rFonts w:eastAsia="Calibri"/>
          <w:lang w:val="de-DE" w:eastAsia="en-GB"/>
        </w:rPr>
        <w:t xml:space="preserve"> </w:t>
      </w:r>
      <w:r>
        <w:rPr>
          <w:rFonts w:eastAsia="Calibri"/>
          <w:lang w:val="de-DE" w:eastAsia="en-GB"/>
        </w:rPr>
        <w:t>'</w:t>
      </w:r>
      <w:proofErr w:type="spellStart"/>
      <w:r w:rsidRPr="00643F0E">
        <w:rPr>
          <w:rFonts w:eastAsia="Calibri"/>
          <w:lang w:val="de-DE" w:eastAsia="en-GB"/>
        </w:rPr>
        <w:t>aperiodic</w:t>
      </w:r>
      <w:proofErr w:type="spellEnd"/>
      <w:r>
        <w:rPr>
          <w:rFonts w:eastAsia="Calibri"/>
          <w:lang w:val="de-DE" w:eastAsia="en-GB"/>
        </w:rPr>
        <w:t>'</w:t>
      </w:r>
      <w:r w:rsidRPr="00643F0E">
        <w:rPr>
          <w:rFonts w:eastAsia="Calibri"/>
          <w:lang w:val="de-DE" w:eastAsia="en-GB"/>
        </w:rPr>
        <w:t>.</w:t>
      </w:r>
    </w:p>
    <w:p w14:paraId="62EE1433" w14:textId="77777777" w:rsidR="00AA24F7" w:rsidRPr="0052080E" w:rsidRDefault="00AA24F7" w:rsidP="00AA24F7">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w:t>
      </w:r>
      <w:proofErr w:type="spellStart"/>
      <w:r w:rsidRPr="0052080E">
        <w:rPr>
          <w:rFonts w:eastAsia="Calibri"/>
          <w:i/>
          <w:iCs/>
          <w:color w:val="000000" w:themeColor="text1"/>
          <w:lang w:eastAsia="en-GB"/>
        </w:rPr>
        <w:t>CarrierSwitching</w:t>
      </w:r>
      <w:proofErr w:type="spellEnd"/>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w:t>
      </w:r>
      <w:proofErr w:type="spellStart"/>
      <w:r w:rsidRPr="0052080E">
        <w:rPr>
          <w:color w:val="000000" w:themeColor="text1"/>
          <w:lang w:eastAsia="en-GB"/>
        </w:rPr>
        <w:t>antennaSwitching</w:t>
      </w:r>
      <w:proofErr w:type="spellEnd"/>
      <w:r w:rsidRPr="0052080E">
        <w:rPr>
          <w:color w:val="000000" w:themeColor="text1"/>
          <w:lang w:eastAsia="en-GB"/>
        </w:rPr>
        <w:t xml:space="preserve">' and higher layer parameter </w:t>
      </w:r>
      <w:proofErr w:type="spellStart"/>
      <w:r w:rsidRPr="0052080E">
        <w:rPr>
          <w:i/>
          <w:iCs/>
          <w:color w:val="000000" w:themeColor="text1"/>
          <w:lang w:eastAsia="en-GB"/>
        </w:rPr>
        <w:t>resourceType</w:t>
      </w:r>
      <w:proofErr w:type="spellEnd"/>
      <w:r w:rsidRPr="0052080E">
        <w:rPr>
          <w:color w:val="000000" w:themeColor="text1"/>
          <w:lang w:eastAsia="en-GB"/>
        </w:rPr>
        <w:t xml:space="preserve"> in </w:t>
      </w:r>
      <w:r w:rsidRPr="0052080E">
        <w:rPr>
          <w:i/>
          <w:iCs/>
          <w:color w:val="000000" w:themeColor="text1"/>
          <w:lang w:eastAsia="en-GB"/>
        </w:rPr>
        <w:t>SRS-</w:t>
      </w:r>
      <w:proofErr w:type="spellStart"/>
      <w:r w:rsidRPr="0052080E">
        <w:rPr>
          <w:i/>
          <w:iCs/>
          <w:color w:val="000000" w:themeColor="text1"/>
          <w:lang w:eastAsia="en-GB"/>
        </w:rPr>
        <w:t>ResourceSet</w:t>
      </w:r>
      <w:proofErr w:type="spellEnd"/>
      <w:r w:rsidRPr="0052080E">
        <w:rPr>
          <w:color w:val="000000" w:themeColor="text1"/>
          <w:lang w:eastAsia="en-GB"/>
        </w:rPr>
        <w:t xml:space="preserve"> set to 'aperiodic'.</w:t>
      </w:r>
    </w:p>
    <w:p w14:paraId="6289C669" w14:textId="77777777" w:rsidR="00AA24F7" w:rsidRDefault="00AA24F7" w:rsidP="00AA24F7">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sidRPr="00D26AA7">
        <w:rPr>
          <w:color w:val="000000"/>
          <w:szCs w:val="22"/>
          <w:lang w:val="en-US"/>
        </w:rPr>
        <w:t xml:space="preserve">) would collide with the REs </w:t>
      </w:r>
      <w:r w:rsidRPr="00D26AA7">
        <w:rPr>
          <w:color w:val="000000"/>
          <w:szCs w:val="22"/>
          <w:lang w:val="en-US"/>
        </w:rPr>
        <w:lastRenderedPageBreak/>
        <w:t xml:space="preserve">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191"/>
    </w:p>
    <w:p w14:paraId="5A8D9AD6" w14:textId="77777777" w:rsidR="00AA24F7" w:rsidRDefault="00AA24F7" w:rsidP="00AA24F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579E4C7" w14:textId="77777777" w:rsidR="00AA24F7" w:rsidRDefault="00AA24F7" w:rsidP="00AA24F7">
      <w:pPr>
        <w:pStyle w:val="B1"/>
      </w:pPr>
      <w:r w:rsidRPr="0048482F">
        <w:t>-</w:t>
      </w:r>
      <w:r w:rsidRPr="0048482F">
        <w:tab/>
      </w:r>
      <w:r>
        <w:t xml:space="preserve">it is </w:t>
      </w:r>
      <w:r w:rsidRPr="000B30BA">
        <w:t>no earlier than the summation of</w:t>
      </w:r>
    </w:p>
    <w:p w14:paraId="304A6263" w14:textId="77777777" w:rsidR="00AA24F7" w:rsidRDefault="00AA24F7" w:rsidP="00AA24F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0AD3D5E" w14:textId="77777777" w:rsidR="00AA24F7" w:rsidRDefault="00AA24F7" w:rsidP="00AA24F7">
      <w:pPr>
        <w:pStyle w:val="B2"/>
        <w:rPr>
          <w:i/>
        </w:rPr>
      </w:pPr>
      <w:r w:rsidRPr="0048482F">
        <w:t>-</w:t>
      </w:r>
      <w:r w:rsidRPr="0048482F">
        <w:tab/>
      </w:r>
      <w:r>
        <w:t xml:space="preserve">the </w:t>
      </w:r>
      <w:r w:rsidRPr="000B30BA">
        <w:t xml:space="preserve">UL or DL RF retuning time [11, TS 38.133] as defined by higher layer parameters </w:t>
      </w:r>
      <w:proofErr w:type="spellStart"/>
      <w:r w:rsidRPr="007113C2">
        <w:rPr>
          <w:i/>
        </w:rPr>
        <w:t>switchingTimeUL</w:t>
      </w:r>
      <w:proofErr w:type="spellEnd"/>
      <w:r w:rsidRPr="0048482F">
        <w:rPr>
          <w:color w:val="000000"/>
        </w:rPr>
        <w:t xml:space="preserve"> and</w:t>
      </w:r>
      <w:r w:rsidRPr="007113C2">
        <w:rPr>
          <w:color w:val="000000"/>
        </w:rPr>
        <w:t xml:space="preserve"> </w:t>
      </w:r>
      <w:proofErr w:type="spellStart"/>
      <w:r w:rsidRPr="007113C2">
        <w:rPr>
          <w:i/>
        </w:rPr>
        <w:t>switchingTimeDL</w:t>
      </w:r>
      <w:proofErr w:type="spellEnd"/>
      <w:r>
        <w:rPr>
          <w:color w:val="000000"/>
        </w:rPr>
        <w:t xml:space="preserve"> of </w:t>
      </w:r>
      <w:r>
        <w:rPr>
          <w:i/>
          <w:color w:val="000000"/>
        </w:rPr>
        <w:t>SRS</w:t>
      </w:r>
      <w:r w:rsidRPr="002F5EFE">
        <w:rPr>
          <w:i/>
          <w:color w:val="000000"/>
        </w:rPr>
        <w:t>-</w:t>
      </w:r>
      <w:proofErr w:type="spellStart"/>
      <w:r w:rsidRPr="002F5EFE">
        <w:rPr>
          <w:i/>
          <w:color w:val="000000"/>
        </w:rPr>
        <w:t>SwitchingTimeNR</w:t>
      </w:r>
      <w:proofErr w:type="spellEnd"/>
      <w:r>
        <w:rPr>
          <w:i/>
        </w:rPr>
        <w:t>,</w:t>
      </w:r>
    </w:p>
    <w:p w14:paraId="01180AFB" w14:textId="77777777" w:rsidR="00AA24F7" w:rsidRPr="000B30BA" w:rsidRDefault="00AA24F7" w:rsidP="00AA24F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1269EBC5" w14:textId="77777777" w:rsidR="00AA24F7" w:rsidRDefault="00AA24F7" w:rsidP="00AA24F7">
      <w:pPr>
        <w:pStyle w:val="B1"/>
      </w:pPr>
      <w:r w:rsidRPr="000B30BA">
        <w:t xml:space="preserve">otherwise, </w:t>
      </w:r>
      <w:r w:rsidRPr="000B30BA">
        <w:rPr>
          <w:i/>
        </w:rPr>
        <w:t>n</w:t>
      </w:r>
      <w:r w:rsidRPr="000B30BA">
        <w:t>-</w:t>
      </w:r>
      <w:proofErr w:type="spellStart"/>
      <w:r w:rsidRPr="000B30BA">
        <w:t>th</w:t>
      </w:r>
      <w:proofErr w:type="spellEnd"/>
      <w:r w:rsidRPr="000B30BA">
        <w:t xml:space="preserve"> SRS transmission is dropped, where N is the reported capability as the minimum time interval in unit of symbols, between the DCI triggering and aperiodic SRS transmission</w:t>
      </w:r>
      <w:r>
        <w:t>.</w:t>
      </w:r>
    </w:p>
    <w:p w14:paraId="04869AF8" w14:textId="77777777" w:rsidR="00AA24F7" w:rsidRPr="000C4602" w:rsidRDefault="00AA24F7" w:rsidP="00AA24F7">
      <w:pPr>
        <w:autoSpaceDN w:val="0"/>
        <w:spacing w:afterLines="50" w:after="120"/>
        <w:rPr>
          <w:color w:val="000000" w:themeColor="text1"/>
        </w:rPr>
      </w:pPr>
      <w:bookmarkStart w:id="192"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3AF3D620" w14:textId="77777777" w:rsidR="00AA24F7" w:rsidRPr="00B86ED4" w:rsidRDefault="00AA24F7" w:rsidP="00AA24F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192"/>
    </w:p>
    <w:p w14:paraId="376A6A65" w14:textId="77777777" w:rsidR="00AA24F7" w:rsidRPr="00B86ED4" w:rsidRDefault="00AA24F7" w:rsidP="00AA24F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088081E8" w14:textId="77777777" w:rsidR="00AA24F7" w:rsidRPr="00B86ED4" w:rsidRDefault="00AA24F7" w:rsidP="00AA24F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5045342" w14:textId="77777777" w:rsidR="00AA24F7" w:rsidRPr="00B86ED4" w:rsidRDefault="00AA24F7" w:rsidP="00AA24F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1FAEABC" w14:textId="77777777" w:rsidR="00AA24F7" w:rsidRPr="00B86ED4" w:rsidRDefault="00AA24F7" w:rsidP="00AA24F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20C0D62" w14:textId="77777777" w:rsidR="00AA24F7" w:rsidRDefault="00AA24F7" w:rsidP="00AA24F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1B5BD" w14:textId="77777777" w:rsidR="005C20C6" w:rsidRDefault="005C20C6">
      <w:r>
        <w:separator/>
      </w:r>
    </w:p>
    <w:p w14:paraId="2355C5F0" w14:textId="77777777" w:rsidR="005C20C6" w:rsidRDefault="005C20C6"/>
  </w:endnote>
  <w:endnote w:type="continuationSeparator" w:id="0">
    <w:p w14:paraId="45E9201B" w14:textId="77777777" w:rsidR="005C20C6" w:rsidRDefault="005C20C6">
      <w:r>
        <w:continuationSeparator/>
      </w:r>
    </w:p>
    <w:p w14:paraId="1B81740B" w14:textId="77777777" w:rsidR="005C20C6" w:rsidRDefault="005C20C6"/>
  </w:endnote>
  <w:endnote w:type="continuationNotice" w:id="1">
    <w:p w14:paraId="4868D5E7" w14:textId="77777777" w:rsidR="005C20C6" w:rsidRDefault="005C20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6388" w14:textId="77777777" w:rsidR="005C20C6" w:rsidRDefault="005C20C6">
      <w:r>
        <w:separator/>
      </w:r>
    </w:p>
    <w:p w14:paraId="13BE12DA" w14:textId="77777777" w:rsidR="005C20C6" w:rsidRDefault="005C20C6"/>
  </w:footnote>
  <w:footnote w:type="continuationSeparator" w:id="0">
    <w:p w14:paraId="7C043326" w14:textId="77777777" w:rsidR="005C20C6" w:rsidRDefault="005C20C6">
      <w:r>
        <w:continuationSeparator/>
      </w:r>
    </w:p>
    <w:p w14:paraId="482B2A05" w14:textId="77777777" w:rsidR="005C20C6" w:rsidRDefault="005C20C6"/>
  </w:footnote>
  <w:footnote w:type="continuationNotice" w:id="1">
    <w:p w14:paraId="5458EF2E" w14:textId="77777777" w:rsidR="005C20C6" w:rsidRDefault="005C20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4BA1BCD0"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51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6271EC6"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51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5"/>
  </w:num>
  <w:num w:numId="4" w16cid:durableId="1721005968">
    <w:abstractNumId w:val="24"/>
  </w:num>
  <w:num w:numId="5" w16cid:durableId="419255556">
    <w:abstractNumId w:val="14"/>
  </w:num>
  <w:num w:numId="6" w16cid:durableId="756248832">
    <w:abstractNumId w:val="7"/>
  </w:num>
  <w:num w:numId="7" w16cid:durableId="1982079050">
    <w:abstractNumId w:val="11"/>
  </w:num>
  <w:num w:numId="8" w16cid:durableId="1676808677">
    <w:abstractNumId w:val="27"/>
  </w:num>
  <w:num w:numId="9" w16cid:durableId="1776247660">
    <w:abstractNumId w:val="26"/>
  </w:num>
  <w:num w:numId="10" w16cid:durableId="1189682547">
    <w:abstractNumId w:val="9"/>
  </w:num>
  <w:num w:numId="11" w16cid:durableId="267664880">
    <w:abstractNumId w:val="43"/>
  </w:num>
  <w:num w:numId="12" w16cid:durableId="1370035194">
    <w:abstractNumId w:val="28"/>
  </w:num>
  <w:num w:numId="13" w16cid:durableId="53744856">
    <w:abstractNumId w:val="6"/>
  </w:num>
  <w:num w:numId="14" w16cid:durableId="740829537">
    <w:abstractNumId w:val="4"/>
  </w:num>
  <w:num w:numId="15" w16cid:durableId="92020390">
    <w:abstractNumId w:val="31"/>
  </w:num>
  <w:num w:numId="16" w16cid:durableId="1632133438">
    <w:abstractNumId w:val="30"/>
  </w:num>
  <w:num w:numId="17" w16cid:durableId="2100446690">
    <w:abstractNumId w:val="41"/>
  </w:num>
  <w:num w:numId="18" w16cid:durableId="1462117951">
    <w:abstractNumId w:val="17"/>
  </w:num>
  <w:num w:numId="19" w16cid:durableId="1103720169">
    <w:abstractNumId w:val="0"/>
  </w:num>
  <w:num w:numId="20" w16cid:durableId="1319503127">
    <w:abstractNumId w:val="29"/>
  </w:num>
  <w:num w:numId="21" w16cid:durableId="437334965">
    <w:abstractNumId w:val="44"/>
  </w:num>
  <w:num w:numId="22" w16cid:durableId="2003197867">
    <w:abstractNumId w:val="19"/>
  </w:num>
  <w:num w:numId="23" w16cid:durableId="1084718988">
    <w:abstractNumId w:val="25"/>
  </w:num>
  <w:num w:numId="24" w16cid:durableId="689574402">
    <w:abstractNumId w:val="22"/>
  </w:num>
  <w:num w:numId="25" w16cid:durableId="1051004329">
    <w:abstractNumId w:val="21"/>
  </w:num>
  <w:num w:numId="26" w16cid:durableId="389811652">
    <w:abstractNumId w:val="16"/>
  </w:num>
  <w:num w:numId="27" w16cid:durableId="694304457">
    <w:abstractNumId w:val="5"/>
  </w:num>
  <w:num w:numId="28" w16cid:durableId="833767307">
    <w:abstractNumId w:val="45"/>
  </w:num>
  <w:num w:numId="29" w16cid:durableId="821770507">
    <w:abstractNumId w:val="38"/>
  </w:num>
  <w:num w:numId="30" w16cid:durableId="1946696403">
    <w:abstractNumId w:val="13"/>
  </w:num>
  <w:num w:numId="31" w16cid:durableId="404690724">
    <w:abstractNumId w:val="46"/>
  </w:num>
  <w:num w:numId="32" w16cid:durableId="637034349">
    <w:abstractNumId w:val="18"/>
  </w:num>
  <w:num w:numId="33" w16cid:durableId="91048114">
    <w:abstractNumId w:val="40"/>
  </w:num>
  <w:num w:numId="34" w16cid:durableId="1301183777">
    <w:abstractNumId w:val="15"/>
  </w:num>
  <w:num w:numId="35" w16cid:durableId="2104374006">
    <w:abstractNumId w:val="34"/>
  </w:num>
  <w:num w:numId="36" w16cid:durableId="1549680680">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0"/>
  </w:num>
  <w:num w:numId="38" w16cid:durableId="1041367462">
    <w:abstractNumId w:val="36"/>
  </w:num>
  <w:num w:numId="39" w16cid:durableId="1747221617">
    <w:abstractNumId w:val="37"/>
  </w:num>
  <w:num w:numId="40" w16cid:durableId="1524174246">
    <w:abstractNumId w:val="12"/>
  </w:num>
  <w:num w:numId="41" w16cid:durableId="1866559203">
    <w:abstractNumId w:val="33"/>
  </w:num>
  <w:num w:numId="42" w16cid:durableId="1121144348">
    <w:abstractNumId w:val="39"/>
  </w:num>
  <w:num w:numId="43" w16cid:durableId="1811632393">
    <w:abstractNumId w:val="42"/>
  </w:num>
  <w:num w:numId="44" w16cid:durableId="373235032">
    <w:abstractNumId w:val="8"/>
  </w:num>
  <w:num w:numId="45" w16cid:durableId="1301495718">
    <w:abstractNumId w:val="42"/>
  </w:num>
  <w:num w:numId="46" w16cid:durableId="1253859143">
    <w:abstractNumId w:val="10"/>
  </w:num>
  <w:num w:numId="47" w16cid:durableId="236864762">
    <w:abstractNumId w:val="42"/>
  </w:num>
  <w:num w:numId="48" w16cid:durableId="870457321">
    <w:abstractNumId w:val="3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2 - RAN1#120bis">
    <w15:presenceInfo w15:providerId="None" w15:userId="Mihai Enescu2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51B6"/>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64EF"/>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42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Enescu2 - RAN1#120bis</cp:lastModifiedBy>
  <cp:revision>3</cp:revision>
  <cp:lastPrinted>2018-06-26T07:44:00Z</cp:lastPrinted>
  <dcterms:created xsi:type="dcterms:W3CDTF">2025-04-30T13:27:00Z</dcterms:created>
  <dcterms:modified xsi:type="dcterms:W3CDTF">2025-04-30T14:07:00Z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